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A0778" w14:textId="7870B577"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E673A3">
        <w:t>12</w:t>
      </w:r>
      <w:r>
        <w:t>.0</w:t>
      </w:r>
      <w:r w:rsidR="00E8629F" w:rsidRPr="00235394">
        <w:t xml:space="preserve"> </w:t>
      </w:r>
      <w:r>
        <w:rPr>
          <w:sz w:val="32"/>
        </w:rPr>
        <w:t>(</w:t>
      </w:r>
      <w:r w:rsidR="000D7F1B">
        <w:rPr>
          <w:sz w:val="32"/>
        </w:rPr>
        <w:t>2021</w:t>
      </w:r>
      <w:r w:rsidR="0077418B">
        <w:rPr>
          <w:sz w:val="32"/>
        </w:rPr>
        <w:t>-</w:t>
      </w:r>
      <w:r w:rsidR="00E673A3">
        <w:rPr>
          <w:sz w:val="32"/>
        </w:rPr>
        <w:t>06</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17636516" w14:textId="77777777" w:rsidR="00081800" w:rsidRPr="0047419E" w:rsidRDefault="00235394">
      <w:pPr>
        <w:pStyle w:val="TOC1"/>
        <w:rPr>
          <w:rFonts w:ascii="Calibri" w:hAnsi="Calibri"/>
          <w:szCs w:val="22"/>
          <w:lang w:val="en-US"/>
        </w:rPr>
      </w:pPr>
      <w:r>
        <w:fldChar w:fldCharType="begin"/>
      </w:r>
      <w:r>
        <w:instrText xml:space="preserve"> TOC \o "1-9" </w:instrText>
      </w:r>
      <w:r>
        <w:fldChar w:fldCharType="separate"/>
      </w:r>
      <w:r w:rsidR="00081800">
        <w:t>Foreword</w:t>
      </w:r>
      <w:r w:rsidR="00081800">
        <w:tab/>
      </w:r>
      <w:r w:rsidR="00081800">
        <w:fldChar w:fldCharType="begin"/>
      </w:r>
      <w:r w:rsidR="00081800">
        <w:instrText xml:space="preserve"> PAGEREF _Toc509398915 \h </w:instrText>
      </w:r>
      <w:r w:rsidR="00081800">
        <w:fldChar w:fldCharType="separate"/>
      </w:r>
      <w:r w:rsidR="00081800">
        <w:t>4</w:t>
      </w:r>
      <w:r w:rsidR="00081800">
        <w:fldChar w:fldCharType="end"/>
      </w:r>
    </w:p>
    <w:p w14:paraId="5B29AD52" w14:textId="77777777" w:rsidR="00081800" w:rsidRPr="0047419E" w:rsidRDefault="00081800">
      <w:pPr>
        <w:pStyle w:val="TOC1"/>
        <w:rPr>
          <w:rFonts w:ascii="Calibri" w:hAnsi="Calibri"/>
          <w:szCs w:val="22"/>
          <w:lang w:val="en-US"/>
        </w:rPr>
      </w:pPr>
      <w:r>
        <w:t>Introduction</w:t>
      </w:r>
      <w:r>
        <w:tab/>
      </w:r>
      <w:r>
        <w:fldChar w:fldCharType="begin"/>
      </w:r>
      <w:r>
        <w:instrText xml:space="preserve"> PAGEREF _Toc509398916 \h </w:instrText>
      </w:r>
      <w:r>
        <w:fldChar w:fldCharType="separate"/>
      </w:r>
      <w:r>
        <w:t>4</w:t>
      </w:r>
      <w:r>
        <w:fldChar w:fldCharType="end"/>
      </w:r>
    </w:p>
    <w:p w14:paraId="68EB02B2" w14:textId="77777777" w:rsidR="00081800" w:rsidRPr="0047419E" w:rsidRDefault="00081800">
      <w:pPr>
        <w:pStyle w:val="TOC1"/>
        <w:rPr>
          <w:rFonts w:ascii="Calibri" w:hAnsi="Calibri"/>
          <w:szCs w:val="22"/>
          <w:lang w:val="en-US"/>
        </w:rPr>
      </w:pPr>
      <w:r>
        <w:t>1</w:t>
      </w:r>
      <w:r w:rsidRPr="0047419E">
        <w:rPr>
          <w:rFonts w:ascii="Calibri" w:hAnsi="Calibri"/>
          <w:szCs w:val="22"/>
          <w:lang w:val="en-US"/>
        </w:rPr>
        <w:tab/>
      </w:r>
      <w:r>
        <w:t>Scope</w:t>
      </w:r>
      <w:r>
        <w:tab/>
      </w:r>
      <w:r>
        <w:fldChar w:fldCharType="begin"/>
      </w:r>
      <w:r>
        <w:instrText xml:space="preserve"> PAGEREF _Toc509398917 \h </w:instrText>
      </w:r>
      <w:r>
        <w:fldChar w:fldCharType="separate"/>
      </w:r>
      <w:r>
        <w:t>5</w:t>
      </w:r>
      <w:r>
        <w:fldChar w:fldCharType="end"/>
      </w:r>
    </w:p>
    <w:p w14:paraId="1AD353B0" w14:textId="77777777" w:rsidR="00081800" w:rsidRPr="0047419E" w:rsidRDefault="00081800">
      <w:pPr>
        <w:pStyle w:val="TOC1"/>
        <w:rPr>
          <w:rFonts w:ascii="Calibri" w:hAnsi="Calibri"/>
          <w:szCs w:val="22"/>
          <w:lang w:val="en-US"/>
        </w:rPr>
      </w:pPr>
      <w:r>
        <w:t>2</w:t>
      </w:r>
      <w:r w:rsidRPr="0047419E">
        <w:rPr>
          <w:rFonts w:ascii="Calibri" w:hAnsi="Calibri"/>
          <w:szCs w:val="22"/>
          <w:lang w:val="en-US"/>
        </w:rPr>
        <w:tab/>
      </w:r>
      <w:r>
        <w:t>References</w:t>
      </w:r>
      <w:r>
        <w:tab/>
      </w:r>
      <w:r>
        <w:fldChar w:fldCharType="begin"/>
      </w:r>
      <w:r>
        <w:instrText xml:space="preserve"> PAGEREF _Toc509398918 \h </w:instrText>
      </w:r>
      <w:r>
        <w:fldChar w:fldCharType="separate"/>
      </w:r>
      <w:r>
        <w:t>5</w:t>
      </w:r>
      <w:r>
        <w:fldChar w:fldCharType="end"/>
      </w:r>
    </w:p>
    <w:p w14:paraId="383E456E" w14:textId="77777777" w:rsidR="00081800" w:rsidRPr="0047419E" w:rsidRDefault="00081800">
      <w:pPr>
        <w:pStyle w:val="TOC1"/>
        <w:rPr>
          <w:rFonts w:ascii="Calibri" w:hAnsi="Calibri"/>
          <w:szCs w:val="22"/>
          <w:lang w:val="en-US"/>
        </w:rPr>
      </w:pPr>
      <w:r>
        <w:t>3</w:t>
      </w:r>
      <w:r w:rsidRPr="0047419E">
        <w:rPr>
          <w:rFonts w:ascii="Calibri" w:hAnsi="Calibri"/>
          <w:szCs w:val="22"/>
          <w:lang w:val="en-US"/>
        </w:rPr>
        <w:tab/>
      </w:r>
      <w:r>
        <w:t>Definitions, symbols and abbreviations</w:t>
      </w:r>
      <w:r>
        <w:tab/>
      </w:r>
      <w:r>
        <w:fldChar w:fldCharType="begin"/>
      </w:r>
      <w:r>
        <w:instrText xml:space="preserve"> PAGEREF _Toc509398919 \h </w:instrText>
      </w:r>
      <w:r>
        <w:fldChar w:fldCharType="separate"/>
      </w:r>
      <w:r>
        <w:t>6</w:t>
      </w:r>
      <w:r>
        <w:fldChar w:fldCharType="end"/>
      </w:r>
    </w:p>
    <w:p w14:paraId="47FA532B" w14:textId="77777777" w:rsidR="00081800" w:rsidRPr="0047419E" w:rsidRDefault="00081800">
      <w:pPr>
        <w:pStyle w:val="TOC2"/>
        <w:rPr>
          <w:rFonts w:ascii="Calibri" w:hAnsi="Calibri"/>
          <w:sz w:val="22"/>
          <w:szCs w:val="22"/>
          <w:lang w:val="en-US"/>
        </w:rPr>
      </w:pPr>
      <w:r>
        <w:t>3.1</w:t>
      </w:r>
      <w:r w:rsidRPr="0047419E">
        <w:rPr>
          <w:rFonts w:ascii="Calibri" w:hAnsi="Calibri"/>
          <w:sz w:val="22"/>
          <w:szCs w:val="22"/>
          <w:lang w:val="en-US"/>
        </w:rPr>
        <w:tab/>
      </w:r>
      <w:r>
        <w:t>Definitions</w:t>
      </w:r>
      <w:r>
        <w:tab/>
      </w:r>
      <w:r>
        <w:fldChar w:fldCharType="begin"/>
      </w:r>
      <w:r>
        <w:instrText xml:space="preserve"> PAGEREF _Toc509398920 \h </w:instrText>
      </w:r>
      <w:r>
        <w:fldChar w:fldCharType="separate"/>
      </w:r>
      <w:r>
        <w:t>6</w:t>
      </w:r>
      <w:r>
        <w:fldChar w:fldCharType="end"/>
      </w:r>
    </w:p>
    <w:p w14:paraId="69557A07" w14:textId="77777777" w:rsidR="00081800" w:rsidRPr="0047419E" w:rsidRDefault="00081800">
      <w:pPr>
        <w:pStyle w:val="TOC2"/>
        <w:rPr>
          <w:rFonts w:ascii="Calibri" w:hAnsi="Calibri"/>
          <w:sz w:val="22"/>
          <w:szCs w:val="22"/>
          <w:lang w:val="en-US"/>
        </w:rPr>
      </w:pPr>
      <w:r>
        <w:t>3.2</w:t>
      </w:r>
      <w:r w:rsidRPr="0047419E">
        <w:rPr>
          <w:rFonts w:ascii="Calibri" w:hAnsi="Calibri"/>
          <w:sz w:val="22"/>
          <w:szCs w:val="22"/>
          <w:lang w:val="en-US"/>
        </w:rPr>
        <w:tab/>
      </w:r>
      <w:r>
        <w:t>Symbols</w:t>
      </w:r>
      <w:r>
        <w:tab/>
      </w:r>
      <w:r>
        <w:fldChar w:fldCharType="begin"/>
      </w:r>
      <w:r>
        <w:instrText xml:space="preserve"> PAGEREF _Toc509398921 \h </w:instrText>
      </w:r>
      <w:r>
        <w:fldChar w:fldCharType="separate"/>
      </w:r>
      <w:r>
        <w:t>6</w:t>
      </w:r>
      <w:r>
        <w:fldChar w:fldCharType="end"/>
      </w:r>
    </w:p>
    <w:p w14:paraId="0F373D7B" w14:textId="77777777" w:rsidR="00081800" w:rsidRPr="0047419E" w:rsidRDefault="00081800">
      <w:pPr>
        <w:pStyle w:val="TOC2"/>
        <w:rPr>
          <w:rFonts w:ascii="Calibri" w:hAnsi="Calibri"/>
          <w:sz w:val="22"/>
          <w:szCs w:val="22"/>
          <w:lang w:val="en-US"/>
        </w:rPr>
      </w:pPr>
      <w:r>
        <w:t>3.3</w:t>
      </w:r>
      <w:r w:rsidRPr="0047419E">
        <w:rPr>
          <w:rFonts w:ascii="Calibri" w:hAnsi="Calibri"/>
          <w:sz w:val="22"/>
          <w:szCs w:val="22"/>
          <w:lang w:val="en-US"/>
        </w:rPr>
        <w:tab/>
      </w:r>
      <w:r>
        <w:t>Abbreviations</w:t>
      </w:r>
      <w:r>
        <w:tab/>
      </w:r>
      <w:r>
        <w:fldChar w:fldCharType="begin"/>
      </w:r>
      <w:r>
        <w:instrText xml:space="preserve"> PAGEREF _Toc509398922 \h </w:instrText>
      </w:r>
      <w:r>
        <w:fldChar w:fldCharType="separate"/>
      </w:r>
      <w:r>
        <w:t>6</w:t>
      </w:r>
      <w:r>
        <w:fldChar w:fldCharType="end"/>
      </w:r>
    </w:p>
    <w:p w14:paraId="553E507A" w14:textId="77777777" w:rsidR="00081800" w:rsidRPr="0047419E" w:rsidRDefault="00081800">
      <w:pPr>
        <w:pStyle w:val="TOC1"/>
        <w:rPr>
          <w:rFonts w:ascii="Calibri" w:hAnsi="Calibri"/>
          <w:szCs w:val="22"/>
          <w:lang w:val="en-US"/>
        </w:rPr>
      </w:pPr>
      <w:r>
        <w:t>4</w:t>
      </w:r>
      <w:r w:rsidRPr="0047419E">
        <w:rPr>
          <w:rFonts w:ascii="Calibri" w:hAnsi="Calibri"/>
          <w:szCs w:val="22"/>
          <w:lang w:val="en-US"/>
        </w:rPr>
        <w:tab/>
      </w:r>
      <w:r>
        <w:t>Regulatory aspects</w:t>
      </w:r>
      <w:r>
        <w:tab/>
      </w:r>
      <w:r>
        <w:fldChar w:fldCharType="begin"/>
      </w:r>
      <w:r>
        <w:instrText xml:space="preserve"> PAGEREF _Toc509398923 \h </w:instrText>
      </w:r>
      <w:r>
        <w:fldChar w:fldCharType="separate"/>
      </w:r>
      <w:r>
        <w:t>7</w:t>
      </w:r>
      <w:r>
        <w:fldChar w:fldCharType="end"/>
      </w:r>
    </w:p>
    <w:p w14:paraId="52A24C62" w14:textId="77777777" w:rsidR="00081800" w:rsidRPr="0047419E" w:rsidRDefault="00081800">
      <w:pPr>
        <w:pStyle w:val="TOC2"/>
        <w:rPr>
          <w:rFonts w:ascii="Calibri" w:hAnsi="Calibri"/>
          <w:sz w:val="22"/>
          <w:szCs w:val="22"/>
          <w:lang w:val="en-US"/>
        </w:rPr>
      </w:pPr>
      <w:r>
        <w:t>4.0</w:t>
      </w:r>
      <w:r w:rsidRPr="0047419E">
        <w:rPr>
          <w:rFonts w:ascii="Calibri" w:hAnsi="Calibri"/>
          <w:sz w:val="22"/>
          <w:szCs w:val="22"/>
          <w:lang w:val="en-US"/>
        </w:rPr>
        <w:tab/>
      </w:r>
      <w:r>
        <w:t>General</w:t>
      </w:r>
      <w:r>
        <w:tab/>
      </w:r>
      <w:r>
        <w:fldChar w:fldCharType="begin"/>
      </w:r>
      <w:r>
        <w:instrText xml:space="preserve"> PAGEREF _Toc509398924 \h </w:instrText>
      </w:r>
      <w:r>
        <w:fldChar w:fldCharType="separate"/>
      </w:r>
      <w:r>
        <w:t>7</w:t>
      </w:r>
      <w:r>
        <w:fldChar w:fldCharType="end"/>
      </w:r>
    </w:p>
    <w:p w14:paraId="3759334E" w14:textId="77777777" w:rsidR="00081800" w:rsidRPr="0047419E" w:rsidRDefault="00081800">
      <w:pPr>
        <w:pStyle w:val="TOC2"/>
        <w:rPr>
          <w:rFonts w:ascii="Calibri" w:hAnsi="Calibri"/>
          <w:sz w:val="22"/>
          <w:szCs w:val="22"/>
          <w:lang w:val="en-US"/>
        </w:rPr>
      </w:pPr>
      <w:r>
        <w:t>4.1</w:t>
      </w:r>
      <w:r w:rsidRPr="0047419E">
        <w:rPr>
          <w:rFonts w:ascii="Calibri" w:hAnsi="Calibri"/>
          <w:sz w:val="22"/>
          <w:szCs w:val="22"/>
          <w:lang w:val="en-US"/>
        </w:rPr>
        <w:tab/>
      </w:r>
      <w:r>
        <w:t>ITU Region 1</w:t>
      </w:r>
      <w:r>
        <w:tab/>
      </w:r>
      <w:r>
        <w:fldChar w:fldCharType="begin"/>
      </w:r>
      <w:r>
        <w:instrText xml:space="preserve"> PAGEREF _Toc509398925 \h </w:instrText>
      </w:r>
      <w:r>
        <w:fldChar w:fldCharType="separate"/>
      </w:r>
      <w:r>
        <w:t>8</w:t>
      </w:r>
      <w:r>
        <w:fldChar w:fldCharType="end"/>
      </w:r>
    </w:p>
    <w:p w14:paraId="7411F9CB" w14:textId="77777777" w:rsidR="00081800" w:rsidRPr="0047419E" w:rsidRDefault="00081800">
      <w:pPr>
        <w:pStyle w:val="TOC3"/>
        <w:rPr>
          <w:rFonts w:ascii="Calibri" w:hAnsi="Calibri"/>
          <w:sz w:val="22"/>
          <w:szCs w:val="22"/>
          <w:lang w:val="en-US"/>
        </w:rPr>
      </w:pPr>
      <w:r>
        <w:t>4.1.1</w:t>
      </w:r>
      <w:r w:rsidRPr="0047419E">
        <w:rPr>
          <w:rFonts w:ascii="Calibri" w:hAnsi="Calibri"/>
          <w:sz w:val="22"/>
          <w:szCs w:val="22"/>
          <w:lang w:val="en-US"/>
        </w:rPr>
        <w:tab/>
      </w:r>
      <w:r>
        <w:t>Europe</w:t>
      </w:r>
      <w:r>
        <w:tab/>
      </w:r>
      <w:r>
        <w:fldChar w:fldCharType="begin"/>
      </w:r>
      <w:r>
        <w:instrText xml:space="preserve"> PAGEREF _Toc509398926 \h </w:instrText>
      </w:r>
      <w:r>
        <w:fldChar w:fldCharType="separate"/>
      </w:r>
      <w:r>
        <w:t>8</w:t>
      </w:r>
      <w:r>
        <w:fldChar w:fldCharType="end"/>
      </w:r>
    </w:p>
    <w:p w14:paraId="70A8E55E" w14:textId="77777777" w:rsidR="00081800" w:rsidRPr="0047419E" w:rsidRDefault="00081800">
      <w:pPr>
        <w:pStyle w:val="TOC4"/>
        <w:rPr>
          <w:rFonts w:ascii="Calibri" w:hAnsi="Calibri"/>
          <w:sz w:val="22"/>
          <w:szCs w:val="22"/>
          <w:lang w:val="en-US"/>
        </w:rPr>
      </w:pPr>
      <w:r>
        <w:t>4.1.1.1</w:t>
      </w:r>
      <w:r w:rsidRPr="0047419E">
        <w:rPr>
          <w:rFonts w:ascii="Calibri" w:hAnsi="Calibri"/>
          <w:sz w:val="22"/>
          <w:szCs w:val="22"/>
          <w:lang w:val="en-US"/>
        </w:rPr>
        <w:tab/>
      </w:r>
      <w:r>
        <w:t>Introduction</w:t>
      </w:r>
      <w:r>
        <w:tab/>
      </w:r>
      <w:r>
        <w:fldChar w:fldCharType="begin"/>
      </w:r>
      <w:r>
        <w:instrText xml:space="preserve"> PAGEREF _Toc509398927 \h </w:instrText>
      </w:r>
      <w:r>
        <w:fldChar w:fldCharType="separate"/>
      </w:r>
      <w:r>
        <w:t>8</w:t>
      </w:r>
      <w:r>
        <w:fldChar w:fldCharType="end"/>
      </w:r>
    </w:p>
    <w:p w14:paraId="1A743479" w14:textId="77777777" w:rsidR="00081800" w:rsidRPr="0047419E" w:rsidRDefault="00081800">
      <w:pPr>
        <w:pStyle w:val="TOC4"/>
        <w:rPr>
          <w:rFonts w:ascii="Calibri" w:hAnsi="Calibri"/>
          <w:sz w:val="22"/>
          <w:szCs w:val="22"/>
          <w:lang w:val="en-US"/>
        </w:rPr>
      </w:pPr>
      <w:r>
        <w:t>4.1.1.2</w:t>
      </w:r>
      <w:r w:rsidRPr="0047419E">
        <w:rPr>
          <w:rFonts w:ascii="Calibri" w:hAnsi="Calibri"/>
          <w:sz w:val="22"/>
          <w:szCs w:val="22"/>
          <w:lang w:val="en-US"/>
        </w:rPr>
        <w:tab/>
      </w:r>
      <w:r>
        <w:t>Licensed operations</w:t>
      </w:r>
      <w:r>
        <w:tab/>
      </w:r>
      <w:r>
        <w:fldChar w:fldCharType="begin"/>
      </w:r>
      <w:r>
        <w:instrText xml:space="preserve"> PAGEREF _Toc509398928 \h </w:instrText>
      </w:r>
      <w:r>
        <w:fldChar w:fldCharType="separate"/>
      </w:r>
      <w:r>
        <w:t>9</w:t>
      </w:r>
      <w:r>
        <w:fldChar w:fldCharType="end"/>
      </w:r>
    </w:p>
    <w:p w14:paraId="770DBA07" w14:textId="77777777" w:rsidR="00081800" w:rsidRPr="0047419E" w:rsidRDefault="00081800">
      <w:pPr>
        <w:pStyle w:val="TOC4"/>
        <w:rPr>
          <w:rFonts w:ascii="Calibri" w:hAnsi="Calibri"/>
          <w:sz w:val="22"/>
          <w:szCs w:val="22"/>
          <w:lang w:val="en-US"/>
        </w:rPr>
      </w:pPr>
      <w:r>
        <w:t>4.1.1.3</w:t>
      </w:r>
      <w:r w:rsidRPr="0047419E">
        <w:rPr>
          <w:rFonts w:ascii="Calibri" w:hAnsi="Calibri"/>
          <w:sz w:val="22"/>
          <w:szCs w:val="22"/>
          <w:lang w:val="en-US"/>
        </w:rPr>
        <w:tab/>
      </w:r>
      <w:r>
        <w:t>Unlicensed operations</w:t>
      </w:r>
      <w:r>
        <w:tab/>
      </w:r>
      <w:r>
        <w:fldChar w:fldCharType="begin"/>
      </w:r>
      <w:r>
        <w:instrText xml:space="preserve"> PAGEREF _Toc509398929 \h </w:instrText>
      </w:r>
      <w:r>
        <w:fldChar w:fldCharType="separate"/>
      </w:r>
      <w:r>
        <w:t>9</w:t>
      </w:r>
      <w:r>
        <w:fldChar w:fldCharType="end"/>
      </w:r>
    </w:p>
    <w:p w14:paraId="64A6A7F6" w14:textId="77777777" w:rsidR="00081800" w:rsidRPr="0047419E" w:rsidRDefault="00081800">
      <w:pPr>
        <w:pStyle w:val="TOC5"/>
        <w:rPr>
          <w:rFonts w:ascii="Calibri" w:hAnsi="Calibri"/>
          <w:sz w:val="22"/>
          <w:szCs w:val="22"/>
          <w:lang w:val="en-US"/>
        </w:rPr>
      </w:pPr>
      <w:r>
        <w:t xml:space="preserve">4.1.1.3.1 </w:t>
      </w:r>
      <w:r w:rsidRPr="0047419E">
        <w:rPr>
          <w:rFonts w:ascii="Calibri" w:hAnsi="Calibri"/>
          <w:sz w:val="22"/>
          <w:szCs w:val="22"/>
          <w:lang w:val="en-US"/>
        </w:rPr>
        <w:tab/>
      </w:r>
      <w:r>
        <w:t>Coexistence aspects</w:t>
      </w:r>
      <w:r>
        <w:tab/>
      </w:r>
      <w:r>
        <w:fldChar w:fldCharType="begin"/>
      </w:r>
      <w:r>
        <w:instrText xml:space="preserve"> PAGEREF _Toc509398930 \h </w:instrText>
      </w:r>
      <w:r>
        <w:fldChar w:fldCharType="separate"/>
      </w:r>
      <w:r>
        <w:t>11</w:t>
      </w:r>
      <w:r>
        <w:fldChar w:fldCharType="end"/>
      </w:r>
    </w:p>
    <w:p w14:paraId="6886674D" w14:textId="77777777" w:rsidR="00081800" w:rsidRPr="0047419E" w:rsidRDefault="00081800">
      <w:pPr>
        <w:pStyle w:val="TOC3"/>
        <w:rPr>
          <w:rFonts w:ascii="Calibri" w:hAnsi="Calibri"/>
          <w:sz w:val="22"/>
          <w:szCs w:val="22"/>
          <w:lang w:val="en-US"/>
        </w:rPr>
      </w:pPr>
      <w:r>
        <w:t>4.1.2</w:t>
      </w:r>
      <w:r w:rsidRPr="0047419E">
        <w:rPr>
          <w:rFonts w:ascii="Calibri" w:hAnsi="Calibri"/>
          <w:sz w:val="22"/>
          <w:szCs w:val="22"/>
          <w:lang w:val="en-US"/>
        </w:rPr>
        <w:tab/>
      </w:r>
      <w:r>
        <w:t>…….</w:t>
      </w:r>
      <w:r>
        <w:tab/>
      </w:r>
      <w:r>
        <w:fldChar w:fldCharType="begin"/>
      </w:r>
      <w:r>
        <w:instrText xml:space="preserve"> PAGEREF _Toc509398931 \h </w:instrText>
      </w:r>
      <w:r>
        <w:fldChar w:fldCharType="separate"/>
      </w:r>
      <w:r>
        <w:t>11</w:t>
      </w:r>
      <w:r>
        <w:fldChar w:fldCharType="end"/>
      </w:r>
    </w:p>
    <w:p w14:paraId="0735D423" w14:textId="77777777" w:rsidR="00081800" w:rsidRPr="0047419E" w:rsidRDefault="00081800">
      <w:pPr>
        <w:pStyle w:val="TOC2"/>
        <w:rPr>
          <w:rFonts w:ascii="Calibri" w:hAnsi="Calibri"/>
          <w:sz w:val="22"/>
          <w:szCs w:val="22"/>
          <w:lang w:val="en-US"/>
        </w:rPr>
      </w:pPr>
      <w:r>
        <w:t xml:space="preserve">4.2 </w:t>
      </w:r>
      <w:r w:rsidRPr="0047419E">
        <w:rPr>
          <w:rFonts w:ascii="Calibri" w:hAnsi="Calibri"/>
          <w:sz w:val="22"/>
          <w:szCs w:val="22"/>
          <w:lang w:val="en-US"/>
        </w:rPr>
        <w:tab/>
      </w:r>
      <w:r>
        <w:t>ITU Region 2</w:t>
      </w:r>
      <w:r>
        <w:tab/>
      </w:r>
      <w:r>
        <w:fldChar w:fldCharType="begin"/>
      </w:r>
      <w:r>
        <w:instrText xml:space="preserve"> PAGEREF _Toc509398932 \h </w:instrText>
      </w:r>
      <w:r>
        <w:fldChar w:fldCharType="separate"/>
      </w:r>
      <w:r>
        <w:t>11</w:t>
      </w:r>
      <w:r>
        <w:fldChar w:fldCharType="end"/>
      </w:r>
    </w:p>
    <w:p w14:paraId="3717EA0E" w14:textId="77777777" w:rsidR="00081800" w:rsidRPr="0047419E" w:rsidRDefault="00081800">
      <w:pPr>
        <w:pStyle w:val="TOC3"/>
        <w:rPr>
          <w:rFonts w:ascii="Calibri" w:hAnsi="Calibri"/>
          <w:sz w:val="22"/>
          <w:szCs w:val="22"/>
          <w:lang w:val="en-US"/>
        </w:rPr>
      </w:pPr>
      <w:r>
        <w:t xml:space="preserve">4.2.1 </w:t>
      </w:r>
      <w:r w:rsidRPr="0047419E">
        <w:rPr>
          <w:rFonts w:ascii="Calibri" w:hAnsi="Calibri"/>
          <w:sz w:val="22"/>
          <w:szCs w:val="22"/>
          <w:lang w:val="en-US"/>
        </w:rPr>
        <w:tab/>
      </w:r>
      <w:r>
        <w:t>USA</w:t>
      </w:r>
      <w:r>
        <w:tab/>
      </w:r>
      <w:r>
        <w:fldChar w:fldCharType="begin"/>
      </w:r>
      <w:r>
        <w:instrText xml:space="preserve"> PAGEREF _Toc509398933 \h </w:instrText>
      </w:r>
      <w:r>
        <w:fldChar w:fldCharType="separate"/>
      </w:r>
      <w:r>
        <w:t>11</w:t>
      </w:r>
      <w:r>
        <w:fldChar w:fldCharType="end"/>
      </w:r>
    </w:p>
    <w:p w14:paraId="2B7ADC6D" w14:textId="77777777" w:rsidR="00081800" w:rsidRPr="0047419E" w:rsidRDefault="00081800">
      <w:pPr>
        <w:pStyle w:val="TOC4"/>
        <w:rPr>
          <w:rFonts w:ascii="Calibri" w:hAnsi="Calibri"/>
          <w:sz w:val="22"/>
          <w:szCs w:val="22"/>
          <w:lang w:val="en-US"/>
        </w:rPr>
      </w:pPr>
      <w:r>
        <w:t>4.2.1.1</w:t>
      </w:r>
      <w:r w:rsidRPr="0047419E">
        <w:rPr>
          <w:rFonts w:ascii="Calibri" w:hAnsi="Calibri"/>
          <w:sz w:val="22"/>
          <w:szCs w:val="22"/>
          <w:lang w:val="en-US"/>
        </w:rPr>
        <w:tab/>
      </w:r>
      <w:r>
        <w:t>Introduction</w:t>
      </w:r>
      <w:r>
        <w:tab/>
      </w:r>
      <w:r>
        <w:fldChar w:fldCharType="begin"/>
      </w:r>
      <w:r>
        <w:instrText xml:space="preserve"> PAGEREF _Toc509398934 \h </w:instrText>
      </w:r>
      <w:r>
        <w:fldChar w:fldCharType="separate"/>
      </w:r>
      <w:r>
        <w:t>11</w:t>
      </w:r>
      <w:r>
        <w:fldChar w:fldCharType="end"/>
      </w:r>
    </w:p>
    <w:p w14:paraId="23670410" w14:textId="77777777" w:rsidR="00081800" w:rsidRPr="0047419E" w:rsidRDefault="00081800">
      <w:pPr>
        <w:pStyle w:val="TOC4"/>
        <w:rPr>
          <w:rFonts w:ascii="Calibri" w:hAnsi="Calibri"/>
          <w:sz w:val="22"/>
          <w:szCs w:val="22"/>
          <w:lang w:val="en-US"/>
        </w:rPr>
      </w:pPr>
      <w:r>
        <w:t>4.2.1.2</w:t>
      </w:r>
      <w:r w:rsidRPr="0047419E">
        <w:rPr>
          <w:rFonts w:ascii="Calibri" w:hAnsi="Calibri"/>
          <w:sz w:val="22"/>
          <w:szCs w:val="22"/>
          <w:lang w:val="en-US"/>
        </w:rPr>
        <w:tab/>
      </w:r>
      <w:r>
        <w:t>Licensed operations</w:t>
      </w:r>
      <w:r>
        <w:tab/>
      </w:r>
      <w:r>
        <w:fldChar w:fldCharType="begin"/>
      </w:r>
      <w:r>
        <w:instrText xml:space="preserve"> PAGEREF _Toc509398935 \h </w:instrText>
      </w:r>
      <w:r>
        <w:fldChar w:fldCharType="separate"/>
      </w:r>
      <w:r>
        <w:t>13</w:t>
      </w:r>
      <w:r>
        <w:fldChar w:fldCharType="end"/>
      </w:r>
    </w:p>
    <w:p w14:paraId="421391B6" w14:textId="77777777" w:rsidR="00081800" w:rsidRPr="0047419E" w:rsidRDefault="00081800">
      <w:pPr>
        <w:pStyle w:val="TOC4"/>
        <w:rPr>
          <w:rFonts w:ascii="Calibri" w:hAnsi="Calibri"/>
          <w:sz w:val="22"/>
          <w:szCs w:val="22"/>
          <w:lang w:val="en-US"/>
        </w:rPr>
      </w:pPr>
      <w:r>
        <w:t>4.2.1.3</w:t>
      </w:r>
      <w:r w:rsidRPr="0047419E">
        <w:rPr>
          <w:rFonts w:ascii="Calibri" w:hAnsi="Calibri"/>
          <w:sz w:val="22"/>
          <w:szCs w:val="22"/>
          <w:lang w:val="en-US"/>
        </w:rPr>
        <w:tab/>
      </w:r>
      <w:r>
        <w:t>Unlicensed operations</w:t>
      </w:r>
      <w:r>
        <w:tab/>
      </w:r>
      <w:r>
        <w:fldChar w:fldCharType="begin"/>
      </w:r>
      <w:r>
        <w:instrText xml:space="preserve"> PAGEREF _Toc509398936 \h </w:instrText>
      </w:r>
      <w:r>
        <w:fldChar w:fldCharType="separate"/>
      </w:r>
      <w:r>
        <w:t>13</w:t>
      </w:r>
      <w:r>
        <w:fldChar w:fldCharType="end"/>
      </w:r>
    </w:p>
    <w:p w14:paraId="03C9B9EE" w14:textId="77777777" w:rsidR="00081800" w:rsidRPr="0047419E" w:rsidRDefault="00081800">
      <w:pPr>
        <w:pStyle w:val="TOC3"/>
        <w:rPr>
          <w:rFonts w:ascii="Calibri" w:hAnsi="Calibri"/>
          <w:sz w:val="22"/>
          <w:szCs w:val="22"/>
          <w:lang w:val="en-US"/>
        </w:rPr>
      </w:pPr>
      <w:r>
        <w:t>4.2.2</w:t>
      </w:r>
      <w:r w:rsidRPr="0047419E">
        <w:rPr>
          <w:rFonts w:ascii="Calibri" w:hAnsi="Calibri"/>
          <w:sz w:val="22"/>
          <w:szCs w:val="22"/>
          <w:lang w:val="en-US"/>
        </w:rPr>
        <w:tab/>
      </w:r>
      <w:r>
        <w:t>………</w:t>
      </w:r>
      <w:r>
        <w:tab/>
      </w:r>
      <w:r>
        <w:fldChar w:fldCharType="begin"/>
      </w:r>
      <w:r>
        <w:instrText xml:space="preserve"> PAGEREF _Toc509398937 \h </w:instrText>
      </w:r>
      <w:r>
        <w:fldChar w:fldCharType="separate"/>
      </w:r>
      <w:r>
        <w:t>14</w:t>
      </w:r>
      <w:r>
        <w:fldChar w:fldCharType="end"/>
      </w:r>
    </w:p>
    <w:p w14:paraId="6CEE8586" w14:textId="77777777" w:rsidR="00081800" w:rsidRPr="0047419E" w:rsidRDefault="00081800">
      <w:pPr>
        <w:pStyle w:val="TOC2"/>
        <w:rPr>
          <w:rFonts w:ascii="Calibri" w:hAnsi="Calibri"/>
          <w:sz w:val="22"/>
          <w:szCs w:val="22"/>
          <w:lang w:val="en-US"/>
        </w:rPr>
      </w:pPr>
      <w:r>
        <w:t>4.3</w:t>
      </w:r>
      <w:r w:rsidRPr="0047419E">
        <w:rPr>
          <w:rFonts w:ascii="Calibri" w:hAnsi="Calibri"/>
          <w:sz w:val="22"/>
          <w:szCs w:val="22"/>
          <w:lang w:val="en-US"/>
        </w:rPr>
        <w:tab/>
      </w:r>
      <w:r>
        <w:t>ITU Region 3</w:t>
      </w:r>
      <w:r>
        <w:tab/>
      </w:r>
      <w:r>
        <w:fldChar w:fldCharType="begin"/>
      </w:r>
      <w:r>
        <w:instrText xml:space="preserve"> PAGEREF _Toc509398938 \h </w:instrText>
      </w:r>
      <w:r>
        <w:fldChar w:fldCharType="separate"/>
      </w:r>
      <w:r>
        <w:t>14</w:t>
      </w:r>
      <w:r>
        <w:fldChar w:fldCharType="end"/>
      </w:r>
    </w:p>
    <w:p w14:paraId="15854A03" w14:textId="77777777" w:rsidR="00081800" w:rsidRPr="0047419E" w:rsidRDefault="00081800">
      <w:pPr>
        <w:pStyle w:val="TOC1"/>
        <w:rPr>
          <w:rFonts w:ascii="Calibri" w:hAnsi="Calibri"/>
          <w:szCs w:val="22"/>
          <w:lang w:val="en-US"/>
        </w:rPr>
      </w:pPr>
      <w:r>
        <w:t>5</w:t>
      </w:r>
      <w:r w:rsidRPr="0047419E">
        <w:rPr>
          <w:rFonts w:ascii="Calibri" w:hAnsi="Calibri"/>
          <w:szCs w:val="22"/>
          <w:lang w:val="en-US"/>
        </w:rPr>
        <w:tab/>
      </w:r>
      <w:r>
        <w:t>Possible band plans</w:t>
      </w:r>
      <w:r>
        <w:tab/>
      </w:r>
      <w:r>
        <w:fldChar w:fldCharType="begin"/>
      </w:r>
      <w:r>
        <w:instrText xml:space="preserve"> PAGEREF _Toc509398939 \h </w:instrText>
      </w:r>
      <w:r>
        <w:fldChar w:fldCharType="separate"/>
      </w:r>
      <w:r>
        <w:t>14</w:t>
      </w:r>
      <w:r>
        <w:fldChar w:fldCharType="end"/>
      </w:r>
    </w:p>
    <w:p w14:paraId="357510F5" w14:textId="77777777" w:rsidR="00081800" w:rsidRPr="0047419E" w:rsidRDefault="00081800">
      <w:pPr>
        <w:pStyle w:val="TOC2"/>
        <w:rPr>
          <w:rFonts w:ascii="Calibri" w:hAnsi="Calibri"/>
          <w:sz w:val="22"/>
          <w:szCs w:val="22"/>
          <w:lang w:val="en-US"/>
        </w:rPr>
      </w:pPr>
      <w:r>
        <w:t>5.1</w:t>
      </w:r>
      <w:r w:rsidRPr="0047419E">
        <w:rPr>
          <w:rFonts w:ascii="Calibri" w:hAnsi="Calibri"/>
          <w:sz w:val="22"/>
          <w:szCs w:val="22"/>
          <w:lang w:val="en-US"/>
        </w:rPr>
        <w:tab/>
      </w:r>
      <w:r>
        <w:t>Licensed operations in 6 GHz</w:t>
      </w:r>
      <w:r>
        <w:tab/>
      </w:r>
      <w:r>
        <w:fldChar w:fldCharType="begin"/>
      </w:r>
      <w:r>
        <w:instrText xml:space="preserve"> PAGEREF _Toc509398940 \h </w:instrText>
      </w:r>
      <w:r>
        <w:fldChar w:fldCharType="separate"/>
      </w:r>
      <w:r>
        <w:t>14</w:t>
      </w:r>
      <w:r>
        <w:fldChar w:fldCharType="end"/>
      </w:r>
    </w:p>
    <w:p w14:paraId="671865DC" w14:textId="77777777" w:rsidR="00081800" w:rsidRPr="0047419E" w:rsidRDefault="00081800">
      <w:pPr>
        <w:pStyle w:val="TOC2"/>
        <w:rPr>
          <w:rFonts w:ascii="Calibri" w:hAnsi="Calibri"/>
          <w:sz w:val="22"/>
          <w:szCs w:val="22"/>
          <w:lang w:val="en-US"/>
        </w:rPr>
      </w:pPr>
      <w:r>
        <w:t>5.2</w:t>
      </w:r>
      <w:r w:rsidRPr="0047419E">
        <w:rPr>
          <w:rFonts w:ascii="Calibri" w:hAnsi="Calibri"/>
          <w:sz w:val="22"/>
          <w:szCs w:val="22"/>
          <w:lang w:val="en-US"/>
        </w:rPr>
        <w:tab/>
      </w:r>
      <w:r>
        <w:t>Unlicensed operations in 6 GHz</w:t>
      </w:r>
      <w:r>
        <w:tab/>
      </w:r>
      <w:r>
        <w:fldChar w:fldCharType="begin"/>
      </w:r>
      <w:r>
        <w:instrText xml:space="preserve"> PAGEREF _Toc509398941 \h </w:instrText>
      </w:r>
      <w:r>
        <w:fldChar w:fldCharType="separate"/>
      </w:r>
      <w:r>
        <w:t>14</w:t>
      </w:r>
      <w:r>
        <w:fldChar w:fldCharType="end"/>
      </w:r>
    </w:p>
    <w:p w14:paraId="2E08A77A" w14:textId="77777777" w:rsidR="00081800" w:rsidRPr="0047419E" w:rsidRDefault="00081800">
      <w:pPr>
        <w:pStyle w:val="TOC1"/>
        <w:rPr>
          <w:rFonts w:ascii="Calibri" w:hAnsi="Calibri"/>
          <w:szCs w:val="22"/>
          <w:lang w:val="en-US"/>
        </w:rPr>
      </w:pPr>
      <w:r>
        <w:t>6</w:t>
      </w:r>
      <w:r w:rsidRPr="0047419E">
        <w:rPr>
          <w:rFonts w:ascii="Calibri" w:hAnsi="Calibri"/>
          <w:szCs w:val="22"/>
          <w:lang w:val="en-US"/>
        </w:rPr>
        <w:tab/>
      </w:r>
      <w:r>
        <w:t>Conclusions</w:t>
      </w:r>
      <w:r>
        <w:tab/>
      </w:r>
      <w:r>
        <w:fldChar w:fldCharType="begin"/>
      </w:r>
      <w:r>
        <w:instrText xml:space="preserve"> PAGEREF _Toc509398942 \h </w:instrText>
      </w:r>
      <w:r>
        <w:fldChar w:fldCharType="separate"/>
      </w:r>
      <w:r>
        <w:t>14</w:t>
      </w:r>
      <w:r>
        <w:fldChar w:fldCharType="end"/>
      </w:r>
    </w:p>
    <w:p w14:paraId="1D0DC525" w14:textId="77777777" w:rsidR="00081800" w:rsidRPr="0047419E" w:rsidRDefault="00081800">
      <w:pPr>
        <w:pStyle w:val="TOC9"/>
        <w:rPr>
          <w:rFonts w:ascii="Calibri" w:hAnsi="Calibri"/>
          <w:b w:val="0"/>
          <w:szCs w:val="22"/>
          <w:lang w:val="en-US"/>
        </w:rPr>
      </w:pPr>
      <w:r>
        <w:t>Annex A: Change history</w:t>
      </w:r>
      <w:r>
        <w:tab/>
      </w:r>
      <w:r>
        <w:fldChar w:fldCharType="begin"/>
      </w:r>
      <w:r>
        <w:instrText xml:space="preserve"> PAGEREF _Toc509398943 \h </w:instrText>
      </w:r>
      <w:r>
        <w:fldChar w:fldCharType="separate"/>
      </w:r>
      <w:r>
        <w:t>14</w:t>
      </w:r>
      <w:r>
        <w:fldChar w:fldCharType="end"/>
      </w:r>
    </w:p>
    <w:p w14:paraId="3450DD68" w14:textId="77777777"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509398915"/>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509398916"/>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509398917"/>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509398918"/>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3"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4"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5"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6"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17"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8"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8" w:name="_Toc509398919"/>
      <w:r w:rsidRPr="00235394">
        <w:t>3</w:t>
      </w:r>
      <w:r w:rsidRPr="00235394">
        <w:tab/>
      </w:r>
      <w:r w:rsidR="00367724" w:rsidRPr="00235394">
        <w:t>Definitions, symbols and abbreviations</w:t>
      </w:r>
      <w:bookmarkEnd w:id="8"/>
    </w:p>
    <w:p w14:paraId="2A070FC1" w14:textId="77777777" w:rsidR="00E8629F" w:rsidRPr="00235394" w:rsidRDefault="00E8629F">
      <w:pPr>
        <w:pStyle w:val="Heading2"/>
      </w:pPr>
      <w:bookmarkStart w:id="9" w:name="_Toc509398920"/>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509398921"/>
      <w:r w:rsidRPr="00235394">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509398922"/>
      <w:r w:rsidRPr="00235394">
        <w:lastRenderedPageBreak/>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509398923"/>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509398924"/>
      <w:r w:rsidRPr="00235394">
        <w:t>4.</w:t>
      </w:r>
      <w:r>
        <w:t>0</w:t>
      </w:r>
      <w:r w:rsidRPr="00235394">
        <w:tab/>
      </w:r>
      <w:r w:rsidR="00EC510E">
        <w:t>General</w:t>
      </w:r>
      <w:bookmarkEnd w:id="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19" w:name="_Toc509398925"/>
      <w:r w:rsidRPr="00235394">
        <w:t>4.1</w:t>
      </w:r>
      <w:r w:rsidRPr="00235394">
        <w:tab/>
      </w:r>
      <w:r w:rsidR="00AF6585">
        <w:t>ITU Region 1</w:t>
      </w:r>
      <w:bookmarkEnd w:id="19"/>
    </w:p>
    <w:p w14:paraId="480E130F" w14:textId="77777777" w:rsidR="00AF6585" w:rsidRDefault="00AF6585" w:rsidP="00AF6585">
      <w:pPr>
        <w:pStyle w:val="Heading3"/>
      </w:pPr>
      <w:bookmarkStart w:id="20" w:name="_Toc509398926"/>
      <w:r>
        <w:t>4.1.1</w:t>
      </w:r>
      <w:r>
        <w:tab/>
        <w:t>Europe</w:t>
      </w:r>
      <w:bookmarkEnd w:id="20"/>
    </w:p>
    <w:p w14:paraId="5EFE0D79" w14:textId="77777777" w:rsidR="008034C8" w:rsidRDefault="00FC2698" w:rsidP="00FC2698">
      <w:pPr>
        <w:pStyle w:val="Heading4"/>
      </w:pPr>
      <w:bookmarkStart w:id="21" w:name="_Toc509398927"/>
      <w:r>
        <w:t>4.1.1.1</w:t>
      </w:r>
      <w:r w:rsidR="008034C8">
        <w:tab/>
        <w:t>Introduction</w:t>
      </w:r>
      <w:bookmarkEnd w:id="21"/>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r>
        <w:t>4.1.1.1a</w:t>
      </w:r>
      <w:r>
        <w:tab/>
        <w:t>European standardisation</w:t>
      </w:r>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22" w:name="_Toc509398928"/>
      <w:r>
        <w:t>4.1.1.2</w:t>
      </w:r>
      <w:r>
        <w:tab/>
      </w:r>
      <w:r w:rsidR="00FC2698">
        <w:t>Licensed operations</w:t>
      </w:r>
      <w:bookmarkEnd w:id="22"/>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3" w:name="_Toc509398929"/>
      <w:r>
        <w:t>4.1.1.</w:t>
      </w:r>
      <w:r w:rsidR="008034C8">
        <w:t>3</w:t>
      </w:r>
      <w:r>
        <w:tab/>
        <w:t>Unlicensed operations</w:t>
      </w:r>
      <w:bookmarkEnd w:id="23"/>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24" w:name="_Toc509398930"/>
      <w:r>
        <w:t>4.1</w:t>
      </w:r>
      <w:r w:rsidRPr="00C67459">
        <w:t>.1.</w:t>
      </w:r>
      <w:r>
        <w:t>3</w:t>
      </w:r>
      <w:r w:rsidRPr="00C67459">
        <w:t xml:space="preserve">.1 </w:t>
      </w:r>
      <w:r w:rsidR="00C33962">
        <w:tab/>
      </w:r>
      <w:r>
        <w:t>Coexistence aspects</w:t>
      </w:r>
      <w:bookmarkEnd w:id="24"/>
    </w:p>
    <w:p w14:paraId="77A579CA" w14:textId="77777777" w:rsidR="00531723" w:rsidRPr="003C4C72" w:rsidRDefault="00531723" w:rsidP="003C4C72">
      <w:pPr>
        <w:pStyle w:val="Heading5"/>
        <w:rPr>
          <w:sz w:val="20"/>
          <w:lang w:eastAsia="en-JM"/>
        </w:rPr>
      </w:pPr>
      <w:r w:rsidRPr="003C4C72">
        <w:rPr>
          <w:sz w:val="20"/>
          <w:lang w:eastAsia="en-JM"/>
        </w:rPr>
        <w:t>4.1.1.3.1</w:t>
      </w:r>
      <w:r w:rsidR="00330E63" w:rsidRPr="003C4C72">
        <w:rPr>
          <w:sz w:val="20"/>
          <w:lang w:eastAsia="en-JM"/>
        </w:rPr>
        <w:t>a</w:t>
      </w:r>
      <w:r w:rsidRPr="003C4C72">
        <w:rPr>
          <w:sz w:val="20"/>
          <w:lang w:eastAsia="en-JM"/>
        </w:rPr>
        <w:tab/>
        <w:t>ECC Report 302</w:t>
      </w:r>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r>
        <w:rPr>
          <w:lang w:eastAsia="en-JM"/>
        </w:rPr>
        <w:t>4.1.1.3.1</w:t>
      </w:r>
      <w:r w:rsidR="00330E63">
        <w:rPr>
          <w:lang w:eastAsia="en-JM"/>
        </w:rPr>
        <w:t>b</w:t>
      </w:r>
      <w:r>
        <w:rPr>
          <w:lang w:eastAsia="en-JM"/>
        </w:rPr>
        <w:tab/>
        <w:t>ECC Report 316</w:t>
      </w:r>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r>
        <w:t>4.1.1.3.1</w:t>
      </w:r>
      <w:r w:rsidR="00330E63">
        <w:t>c</w:t>
      </w:r>
      <w:r>
        <w:tab/>
        <w:t>CEPT Report 075</w:t>
      </w:r>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r>
        <w:t>4.1.1.3.1</w:t>
      </w:r>
      <w:r w:rsidR="00330E63">
        <w:t>d</w:t>
      </w:r>
      <w:r w:rsidR="00330E63">
        <w:tab/>
      </w:r>
      <w:r w:rsidRPr="00343BE5">
        <w:t>ECC Decision (20)01</w:t>
      </w:r>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77777777" w:rsidR="00F16F79" w:rsidRDefault="0080756B" w:rsidP="0080756B">
      <w:r>
        <w:t>Moreover, LPI equipment shall comply with the limits captured in Table 4.1.1.3.1d-1 and VLP equipment with limits captured in Table 4.1.1.3.1d-2.</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r>
        <w:t>4.1.1.3.1e</w:t>
      </w:r>
      <w:r>
        <w:tab/>
        <w:t>CEPT Report 073</w:t>
      </w:r>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7777777"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72D69D1B" w14:textId="77777777" w:rsidR="00C5062D" w:rsidRDefault="00C5062D" w:rsidP="00C5062D">
      <w:pPr>
        <w:pStyle w:val="Heading3"/>
        <w:rPr>
          <w:noProof/>
        </w:rPr>
      </w:pPr>
      <w:r>
        <w:rPr>
          <w:noProof/>
        </w:rPr>
        <w:t>4.1.2</w:t>
      </w:r>
      <w:r>
        <w:rPr>
          <w:noProof/>
        </w:rPr>
        <w:tab/>
        <w:t>Regional Commonwealth in the field of Communications (RCC) countries</w:t>
      </w:r>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48C640FA" w14:textId="77777777" w:rsidR="00CB75D8" w:rsidRDefault="00CB75D8" w:rsidP="00CB75D8">
      <w:pPr>
        <w:spacing w:after="0"/>
      </w:pPr>
      <w:r>
        <w:t>In a recent communication [46], the RCC Commission on RFS and SO confirmed that the frequency range 6425-7125 MHz is allocated in RCC countries to mobile service as primary basis and under this service 5G-NR/IMT-2020 systems will be licensed.</w:t>
      </w:r>
    </w:p>
    <w:p w14:paraId="78B7845E" w14:textId="77777777" w:rsidR="00CB75D8" w:rsidRDefault="00CB75D8" w:rsidP="00CB75D8">
      <w:pPr>
        <w:spacing w:after="0"/>
      </w:pPr>
    </w:p>
    <w:p w14:paraId="7E233355" w14:textId="1E8F7FAB" w:rsidR="00CB75D8" w:rsidRDefault="00CB75D8" w:rsidP="00C5062D">
      <w:pPr>
        <w:spacing w:after="0"/>
      </w:pPr>
      <w:r>
        <w:t>The work on regulatory requirements is under progress.</w:t>
      </w:r>
    </w:p>
    <w:p w14:paraId="35268038" w14:textId="77777777" w:rsidR="00C5062D" w:rsidRDefault="00C5062D" w:rsidP="00C5062D">
      <w:pPr>
        <w:spacing w:before="240"/>
      </w:pPr>
      <w:r>
        <w:t xml:space="preserve">Note: The list of RCC members could be consulted at </w:t>
      </w:r>
      <w:hyperlink r:id="rId20" w:history="1">
        <w:r w:rsidRPr="00936FD3">
          <w:rPr>
            <w:rStyle w:val="Hyperlink"/>
          </w:rPr>
          <w:t>RCC website</w:t>
        </w:r>
      </w:hyperlink>
      <w:r>
        <w:t>.</w:t>
      </w:r>
    </w:p>
    <w:p w14:paraId="2111C168" w14:textId="48E5CC1F" w:rsidR="00555633" w:rsidRDefault="00CB75D8" w:rsidP="00CB75D8">
      <w:pPr>
        <w:pStyle w:val="Heading3"/>
      </w:pPr>
      <w:r>
        <w:t>4.1.3</w:t>
      </w:r>
      <w:r>
        <w:tab/>
        <w:t>UK</w:t>
      </w:r>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The Low Power Indoor apparatus may only be used within a building, onboard an aircraft or in any 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r>
        <w:t>4.1.4</w:t>
      </w:r>
      <w:r>
        <w:tab/>
        <w:t>Saudi Arabia</w:t>
      </w:r>
    </w:p>
    <w:p w14:paraId="717DF6BD" w14:textId="77777777" w:rsidR="007C1122" w:rsidRDefault="007C1122" w:rsidP="007C1122">
      <w:r>
        <w:t xml:space="preserve">On 28th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r w:rsidRPr="004A5D0E">
        <w:t xml:space="preserve">Nevertheless, given that segments of the band are considered for a possible IMT identification in Region 1, </w:t>
      </w:r>
      <w:r>
        <w:t>CITC</w:t>
      </w:r>
      <w:r w:rsidRPr="004A5D0E">
        <w:t xml:space="preserve"> will consult with relevant stakeholders before finalizing </w:t>
      </w:r>
      <w:r>
        <w:t>the</w:t>
      </w:r>
      <w:r w:rsidRPr="004A5D0E">
        <w:t xml:space="preserve"> decision</w:t>
      </w:r>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25" w:name="_Toc509398932"/>
      <w:r>
        <w:t xml:space="preserve">4.2 </w:t>
      </w:r>
      <w:r>
        <w:tab/>
        <w:t>ITU Region 2</w:t>
      </w:r>
      <w:bookmarkEnd w:id="25"/>
    </w:p>
    <w:p w14:paraId="3C105C13" w14:textId="77777777" w:rsidR="00AF6585" w:rsidRDefault="00FC2698" w:rsidP="00AF6585">
      <w:pPr>
        <w:pStyle w:val="Heading3"/>
      </w:pPr>
      <w:bookmarkStart w:id="26" w:name="_Toc509398933"/>
      <w:r>
        <w:t>4.2.1</w:t>
      </w:r>
      <w:r w:rsidR="00AF6585">
        <w:t xml:space="preserve"> </w:t>
      </w:r>
      <w:r w:rsidR="00AF6585">
        <w:tab/>
        <w:t>USA</w:t>
      </w:r>
      <w:bookmarkEnd w:id="26"/>
    </w:p>
    <w:p w14:paraId="5AA9233C" w14:textId="77777777" w:rsidR="00EA791D" w:rsidRDefault="00EA791D" w:rsidP="00EA791D">
      <w:pPr>
        <w:pStyle w:val="Heading4"/>
      </w:pPr>
      <w:bookmarkStart w:id="27" w:name="_Toc509398934"/>
      <w:r>
        <w:t>4.2.1.1</w:t>
      </w:r>
      <w:r>
        <w:tab/>
        <w:t>Introduction</w:t>
      </w:r>
      <w:bookmarkEnd w:id="2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28" w:name="_Toc509398935"/>
      <w:r>
        <w:t>4.2.1.</w:t>
      </w:r>
      <w:r w:rsidR="00EA791D">
        <w:t>2</w:t>
      </w:r>
      <w:r>
        <w:tab/>
        <w:t>Licensed operations</w:t>
      </w:r>
      <w:bookmarkEnd w:id="28"/>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29" w:name="_Toc509398936"/>
      <w:r>
        <w:t>4.2.1.</w:t>
      </w:r>
      <w:r w:rsidR="00EA791D">
        <w:t>3</w:t>
      </w:r>
      <w:r>
        <w:tab/>
        <w:t>Unlicensed operations</w:t>
      </w:r>
      <w:bookmarkEnd w:id="29"/>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77777777" w:rsidR="002C7A56" w:rsidRPr="00214FF5" w:rsidRDefault="002C7A56" w:rsidP="00484140">
      <w:pPr>
        <w:pStyle w:val="Heading5"/>
      </w:pPr>
      <w:r>
        <w:t xml:space="preserve">4.2.1.3.1 </w:t>
      </w:r>
      <w:r w:rsidR="0077418B" w:rsidRPr="0077418B">
        <w:t xml:space="preserve"> </w:t>
      </w:r>
      <w:r w:rsidR="0077418B">
        <w:t>Standard-power operations</w:t>
      </w:r>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r>
        <w:t xml:space="preserve">4.2.1.3.2 </w:t>
      </w:r>
      <w:r w:rsidR="00A209A9">
        <w:t>Low-power operations</w:t>
      </w:r>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r>
        <w:rPr>
          <w:noProof/>
        </w:rPr>
        <w:t>4.2.1.3.3</w:t>
      </w:r>
      <w:r>
        <w:rPr>
          <w:noProof/>
        </w:rPr>
        <w:tab/>
        <w:t>Common requirements to the entire 6GHz band</w:t>
      </w:r>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r>
        <w:t>4.2.2</w:t>
      </w:r>
      <w:r>
        <w:tab/>
        <w:t>Canada</w:t>
      </w:r>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r>
        <w:t>4.2.3</w:t>
      </w:r>
      <w:r>
        <w:tab/>
        <w:t>Brazil</w:t>
      </w:r>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r>
        <w:lastRenderedPageBreak/>
        <w:t>4.2.4</w:t>
      </w:r>
      <w:r>
        <w:tab/>
        <w:t>Peru</w:t>
      </w:r>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r>
        <w:t>4.2.5</w:t>
      </w:r>
      <w:r>
        <w:tab/>
        <w:t>Chile</w:t>
      </w:r>
    </w:p>
    <w:p w14:paraId="51C17A72" w14:textId="77777777" w:rsidR="007C1122" w:rsidRDefault="007C1122" w:rsidP="007C1122">
      <w:r>
        <w:t>On 22th October 2020, Ministry of Transport and Communication of Chile published Resolution 1985 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49B31F1F" w:rsidR="000F5744" w:rsidRDefault="007C1122" w:rsidP="007C1122">
      <w:pPr>
        <w:pStyle w:val="B1"/>
      </w:pPr>
      <w:r>
        <w:t>-</w:t>
      </w:r>
      <w:r>
        <w:tab/>
        <w:t>maximum spectral density of -1dBm/MHz.</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30" w:name="_Toc509398938"/>
      <w:r>
        <w:t>4.3</w:t>
      </w:r>
      <w:r>
        <w:tab/>
        <w:t>ITU Region 3</w:t>
      </w:r>
      <w:bookmarkEnd w:id="30"/>
    </w:p>
    <w:p w14:paraId="73A807DB" w14:textId="77777777" w:rsidR="00374800" w:rsidRDefault="00374800" w:rsidP="00374800">
      <w:pPr>
        <w:pStyle w:val="Heading3"/>
      </w:pPr>
      <w:r>
        <w:t>4.3.1</w:t>
      </w:r>
      <w:r>
        <w:tab/>
        <w:t>China</w:t>
      </w:r>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r>
        <w:t>4.3.2</w:t>
      </w:r>
      <w:r>
        <w:tab/>
        <w:t>South Korea</w:t>
      </w:r>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7217E348"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r>
        <w:rPr>
          <w:noProof/>
        </w:rPr>
        <w:lastRenderedPageBreak/>
        <w:t xml:space="preserve">4.4 </w:t>
      </w:r>
      <w:r>
        <w:rPr>
          <w:noProof/>
        </w:rPr>
        <w:tab/>
        <w:t>ITU-R</w:t>
      </w:r>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r>
        <w:lastRenderedPageBreak/>
        <w:t>4.5</w:t>
      </w:r>
      <w:r>
        <w:tab/>
        <w:t>Regulatory parameters comparative for license-exempt</w:t>
      </w:r>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0D4D06" w14:paraId="12FD0D22" w14:textId="77777777" w:rsidTr="006479D4">
        <w:tc>
          <w:tcPr>
            <w:tcW w:w="985" w:type="dxa"/>
          </w:tcPr>
          <w:p w14:paraId="78E8AE61" w14:textId="77777777" w:rsidR="000D4D06" w:rsidRDefault="000D4D06" w:rsidP="000D4D06">
            <w:pPr>
              <w:pStyle w:val="TAH"/>
            </w:pPr>
            <w:r>
              <w:t>Region</w:t>
            </w:r>
          </w:p>
        </w:tc>
        <w:tc>
          <w:tcPr>
            <w:tcW w:w="1135" w:type="dxa"/>
          </w:tcPr>
          <w:p w14:paraId="1176A7C4" w14:textId="77777777" w:rsidR="000D4D06" w:rsidRDefault="000D4D06" w:rsidP="006479D4">
            <w:pPr>
              <w:pStyle w:val="TAH"/>
            </w:pPr>
            <w:r>
              <w:t>Country</w:t>
            </w:r>
          </w:p>
        </w:tc>
        <w:tc>
          <w:tcPr>
            <w:tcW w:w="1878"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611" w:type="dxa"/>
          </w:tcPr>
          <w:p w14:paraId="6545AA9F" w14:textId="77777777" w:rsidR="000D4D06" w:rsidRDefault="000D4D06" w:rsidP="006479D4">
            <w:pPr>
              <w:pStyle w:val="TAH"/>
            </w:pPr>
            <w:r>
              <w:t>Frequency range</w:t>
            </w:r>
          </w:p>
        </w:tc>
        <w:tc>
          <w:tcPr>
            <w:tcW w:w="1522" w:type="dxa"/>
          </w:tcPr>
          <w:p w14:paraId="3CAF888D" w14:textId="77777777" w:rsidR="000D4D06" w:rsidRDefault="000D4D06" w:rsidP="00376BD4">
            <w:pPr>
              <w:pStyle w:val="TAH"/>
            </w:pPr>
            <w:r w:rsidRPr="00A930D3">
              <w:t>Maximum mean EIRP for in-band emissions</w:t>
            </w:r>
          </w:p>
        </w:tc>
        <w:tc>
          <w:tcPr>
            <w:tcW w:w="1789" w:type="dxa"/>
          </w:tcPr>
          <w:p w14:paraId="35166D8D" w14:textId="77777777" w:rsidR="000D4D06" w:rsidRDefault="000D4D06">
            <w:pPr>
              <w:pStyle w:val="TAH"/>
            </w:pPr>
            <w:r w:rsidRPr="00A930D3">
              <w:t>Maximum mean EIRP density for in-band emissions</w:t>
            </w:r>
          </w:p>
        </w:tc>
        <w:tc>
          <w:tcPr>
            <w:tcW w:w="1985" w:type="dxa"/>
          </w:tcPr>
          <w:p w14:paraId="38759C61" w14:textId="77777777" w:rsidR="000D4D06" w:rsidRDefault="000D4D06">
            <w:pPr>
              <w:pStyle w:val="TAH"/>
            </w:pPr>
            <w:r w:rsidRPr="00A930D3">
              <w:t>Maximum mean EIRP density for out-of-band emissions</w:t>
            </w:r>
          </w:p>
        </w:tc>
      </w:tr>
      <w:tr w:rsidR="000D4D06" w14:paraId="7FCCA472" w14:textId="77777777" w:rsidTr="006479D4">
        <w:tc>
          <w:tcPr>
            <w:tcW w:w="985" w:type="dxa"/>
            <w:vMerge w:val="restart"/>
            <w:vAlign w:val="center"/>
          </w:tcPr>
          <w:p w14:paraId="10ED874E" w14:textId="77777777" w:rsidR="000D4D06" w:rsidRDefault="000D4D06" w:rsidP="000D4D06">
            <w:pPr>
              <w:pStyle w:val="TAC"/>
            </w:pPr>
            <w:r>
              <w:t>Region 1</w:t>
            </w:r>
          </w:p>
        </w:tc>
        <w:tc>
          <w:tcPr>
            <w:tcW w:w="1135" w:type="dxa"/>
            <w:vMerge w:val="restart"/>
            <w:vAlign w:val="center"/>
          </w:tcPr>
          <w:p w14:paraId="036C666C" w14:textId="77777777" w:rsidR="000D4D06" w:rsidRDefault="000D4D06" w:rsidP="000D4D06">
            <w:pPr>
              <w:pStyle w:val="TAC"/>
            </w:pPr>
            <w:r>
              <w:t>EU/CEPT</w:t>
            </w:r>
          </w:p>
        </w:tc>
        <w:tc>
          <w:tcPr>
            <w:tcW w:w="1878" w:type="dxa"/>
            <w:vAlign w:val="center"/>
          </w:tcPr>
          <w:p w14:paraId="70A201B7" w14:textId="77777777" w:rsidR="000D4D06" w:rsidRDefault="000D4D06" w:rsidP="006479D4">
            <w:pPr>
              <w:pStyle w:val="TAL"/>
            </w:pPr>
            <w:r>
              <w:t>LPI (see 4.1.1)</w:t>
            </w:r>
          </w:p>
        </w:tc>
        <w:tc>
          <w:tcPr>
            <w:tcW w:w="1611" w:type="dxa"/>
            <w:vMerge w:val="restart"/>
            <w:vAlign w:val="center"/>
          </w:tcPr>
          <w:p w14:paraId="1228CA6F" w14:textId="77777777" w:rsidR="000D4D06" w:rsidRPr="00A930D3" w:rsidRDefault="000D4D06" w:rsidP="000D4D06">
            <w:pPr>
              <w:pStyle w:val="TAC"/>
            </w:pPr>
            <w:r w:rsidRPr="00A930D3">
              <w:t>59</w:t>
            </w:r>
            <w:r>
              <w:t>4</w:t>
            </w:r>
            <w:r w:rsidRPr="00A930D3">
              <w:t xml:space="preserve">5 </w:t>
            </w:r>
            <w:r>
              <w:t>–</w:t>
            </w:r>
            <w:r w:rsidRPr="00A930D3">
              <w:t xml:space="preserve"> 6425MHz</w:t>
            </w:r>
          </w:p>
        </w:tc>
        <w:tc>
          <w:tcPr>
            <w:tcW w:w="1522" w:type="dxa"/>
            <w:vAlign w:val="center"/>
          </w:tcPr>
          <w:p w14:paraId="41EACF07" w14:textId="77777777" w:rsidR="000D4D06" w:rsidRDefault="000D4D06" w:rsidP="006479D4">
            <w:pPr>
              <w:pStyle w:val="TAC"/>
            </w:pPr>
            <w:r>
              <w:t>23dBm</w:t>
            </w:r>
          </w:p>
        </w:tc>
        <w:tc>
          <w:tcPr>
            <w:tcW w:w="1789" w:type="dxa"/>
            <w:vAlign w:val="center"/>
          </w:tcPr>
          <w:p w14:paraId="68151D0D" w14:textId="77777777" w:rsidR="000D4D06" w:rsidRDefault="000D4D06" w:rsidP="006479D4">
            <w:pPr>
              <w:pStyle w:val="TAC"/>
            </w:pPr>
            <w:r>
              <w:t>10dBm/MHz</w:t>
            </w:r>
          </w:p>
        </w:tc>
        <w:tc>
          <w:tcPr>
            <w:tcW w:w="1985" w:type="dxa"/>
            <w:vAlign w:val="center"/>
          </w:tcPr>
          <w:p w14:paraId="0D086FF1" w14:textId="77777777" w:rsidR="000D4D06" w:rsidRDefault="000D4D06" w:rsidP="006479D4">
            <w:pPr>
              <w:pStyle w:val="TAC"/>
            </w:pPr>
            <w:r>
              <w:t xml:space="preserve">-22 dBm/MHz </w:t>
            </w:r>
          </w:p>
          <w:p w14:paraId="17BB1977" w14:textId="77777777" w:rsidR="000D4D06" w:rsidRDefault="000D4D06" w:rsidP="006479D4">
            <w:pPr>
              <w:pStyle w:val="TAC"/>
            </w:pPr>
            <w:r>
              <w:t>(below 5935MHz)</w:t>
            </w:r>
          </w:p>
        </w:tc>
      </w:tr>
      <w:tr w:rsidR="000D4D06" w14:paraId="4FC813A0" w14:textId="77777777" w:rsidTr="006479D4">
        <w:tc>
          <w:tcPr>
            <w:tcW w:w="985" w:type="dxa"/>
            <w:vMerge/>
          </w:tcPr>
          <w:p w14:paraId="68CDAEC9" w14:textId="77777777" w:rsidR="000D4D06" w:rsidRDefault="000D4D06">
            <w:pPr>
              <w:pStyle w:val="TAC"/>
            </w:pPr>
          </w:p>
        </w:tc>
        <w:tc>
          <w:tcPr>
            <w:tcW w:w="1135" w:type="dxa"/>
            <w:vMerge/>
            <w:vAlign w:val="center"/>
          </w:tcPr>
          <w:p w14:paraId="35B73B26" w14:textId="77777777" w:rsidR="000D4D06" w:rsidRDefault="000D4D06">
            <w:pPr>
              <w:pStyle w:val="TAC"/>
            </w:pPr>
          </w:p>
        </w:tc>
        <w:tc>
          <w:tcPr>
            <w:tcW w:w="1878" w:type="dxa"/>
            <w:vAlign w:val="center"/>
          </w:tcPr>
          <w:p w14:paraId="5164EA62" w14:textId="77777777" w:rsidR="000D4D06" w:rsidRDefault="000D4D06" w:rsidP="000A021A">
            <w:pPr>
              <w:pStyle w:val="TAL"/>
            </w:pPr>
            <w:r>
              <w:t>VLP (see 4.1.1)</w:t>
            </w:r>
          </w:p>
        </w:tc>
        <w:tc>
          <w:tcPr>
            <w:tcW w:w="1611" w:type="dxa"/>
            <w:vMerge/>
            <w:vAlign w:val="center"/>
          </w:tcPr>
          <w:p w14:paraId="278099AE" w14:textId="77777777" w:rsidR="000D4D06" w:rsidRPr="00A930D3" w:rsidRDefault="000D4D06">
            <w:pPr>
              <w:pStyle w:val="TAC"/>
            </w:pPr>
          </w:p>
        </w:tc>
        <w:tc>
          <w:tcPr>
            <w:tcW w:w="1522" w:type="dxa"/>
            <w:vAlign w:val="center"/>
          </w:tcPr>
          <w:p w14:paraId="0B946727" w14:textId="77777777" w:rsidR="000D4D06" w:rsidRDefault="000D4D06">
            <w:pPr>
              <w:pStyle w:val="TAC"/>
            </w:pPr>
            <w:r>
              <w:t>14dBm</w:t>
            </w:r>
          </w:p>
        </w:tc>
        <w:tc>
          <w:tcPr>
            <w:tcW w:w="1789" w:type="dxa"/>
            <w:vAlign w:val="center"/>
          </w:tcPr>
          <w:p w14:paraId="57460CD2" w14:textId="77777777" w:rsidR="000D4D06" w:rsidRDefault="000D4D06">
            <w:pPr>
              <w:pStyle w:val="TAC"/>
            </w:pPr>
            <w:r>
              <w:t>1dBm/MHz</w:t>
            </w:r>
          </w:p>
          <w:p w14:paraId="3566C355" w14:textId="77777777" w:rsidR="000D4D06" w:rsidRDefault="000D4D06">
            <w:pPr>
              <w:pStyle w:val="TAC"/>
            </w:pPr>
            <w:r>
              <w:t>10dBm/MHz (for the narrowband usage)</w:t>
            </w:r>
          </w:p>
        </w:tc>
        <w:tc>
          <w:tcPr>
            <w:tcW w:w="1985" w:type="dxa"/>
            <w:vAlign w:val="center"/>
          </w:tcPr>
          <w:p w14:paraId="42607510" w14:textId="77777777" w:rsidR="000D4D06" w:rsidRDefault="000D4D06">
            <w:pPr>
              <w:pStyle w:val="TAC"/>
            </w:pPr>
            <w:r>
              <w:t>-45 dBm/MHz</w:t>
            </w:r>
          </w:p>
          <w:p w14:paraId="0977B0D8" w14:textId="77777777" w:rsidR="000D4D06" w:rsidRDefault="000D4D06">
            <w:pPr>
              <w:pStyle w:val="TAC"/>
            </w:pPr>
            <w:r>
              <w:t xml:space="preserve">(below 5935MHz); </w:t>
            </w:r>
          </w:p>
        </w:tc>
      </w:tr>
      <w:tr w:rsidR="000D4D06" w14:paraId="4D3E05E8" w14:textId="77777777" w:rsidTr="006479D4">
        <w:tc>
          <w:tcPr>
            <w:tcW w:w="985" w:type="dxa"/>
            <w:vMerge/>
          </w:tcPr>
          <w:p w14:paraId="49A5D411" w14:textId="77777777" w:rsidR="000D4D06" w:rsidRDefault="000D4D06">
            <w:pPr>
              <w:pStyle w:val="TAC"/>
            </w:pPr>
          </w:p>
        </w:tc>
        <w:tc>
          <w:tcPr>
            <w:tcW w:w="1135" w:type="dxa"/>
            <w:vAlign w:val="center"/>
          </w:tcPr>
          <w:p w14:paraId="79C55C13" w14:textId="77777777" w:rsidR="000D4D06" w:rsidRDefault="000D4D06">
            <w:pPr>
              <w:pStyle w:val="TAC"/>
            </w:pPr>
          </w:p>
        </w:tc>
        <w:tc>
          <w:tcPr>
            <w:tcW w:w="1878" w:type="dxa"/>
            <w:vAlign w:val="center"/>
          </w:tcPr>
          <w:p w14:paraId="236A452F" w14:textId="77777777" w:rsidR="000D4D06" w:rsidRDefault="000D4D06" w:rsidP="000A021A">
            <w:pPr>
              <w:pStyle w:val="TAL"/>
            </w:pPr>
          </w:p>
        </w:tc>
        <w:tc>
          <w:tcPr>
            <w:tcW w:w="1611" w:type="dxa"/>
            <w:vAlign w:val="center"/>
          </w:tcPr>
          <w:p w14:paraId="3EECCE5A" w14:textId="77777777" w:rsidR="000D4D06" w:rsidRPr="00A930D3" w:rsidRDefault="000D4D06" w:rsidP="000D4D06">
            <w:pPr>
              <w:pStyle w:val="TAC"/>
            </w:pPr>
          </w:p>
        </w:tc>
        <w:tc>
          <w:tcPr>
            <w:tcW w:w="1522" w:type="dxa"/>
            <w:vAlign w:val="center"/>
          </w:tcPr>
          <w:p w14:paraId="1DB527F7" w14:textId="77777777" w:rsidR="000D4D06" w:rsidRDefault="000D4D06" w:rsidP="006479D4">
            <w:pPr>
              <w:pStyle w:val="TAC"/>
            </w:pPr>
          </w:p>
        </w:tc>
        <w:tc>
          <w:tcPr>
            <w:tcW w:w="1789" w:type="dxa"/>
            <w:vAlign w:val="center"/>
          </w:tcPr>
          <w:p w14:paraId="49CAFD54" w14:textId="77777777" w:rsidR="000D4D06" w:rsidRDefault="000D4D06" w:rsidP="006479D4">
            <w:pPr>
              <w:pStyle w:val="TAC"/>
            </w:pPr>
          </w:p>
        </w:tc>
        <w:tc>
          <w:tcPr>
            <w:tcW w:w="1985" w:type="dxa"/>
            <w:vAlign w:val="center"/>
          </w:tcPr>
          <w:p w14:paraId="0B656E1D" w14:textId="77777777" w:rsidR="000D4D06" w:rsidRDefault="000D4D06" w:rsidP="006479D4">
            <w:pPr>
              <w:pStyle w:val="TAC"/>
            </w:pPr>
          </w:p>
        </w:tc>
      </w:tr>
      <w:tr w:rsidR="000D4D06" w14:paraId="56A63DCC" w14:textId="77777777" w:rsidTr="006479D4">
        <w:tc>
          <w:tcPr>
            <w:tcW w:w="985" w:type="dxa"/>
            <w:vMerge/>
          </w:tcPr>
          <w:p w14:paraId="5F757809" w14:textId="77777777" w:rsidR="000D4D06" w:rsidRDefault="000D4D06">
            <w:pPr>
              <w:pStyle w:val="TAC"/>
            </w:pPr>
          </w:p>
        </w:tc>
        <w:tc>
          <w:tcPr>
            <w:tcW w:w="1135" w:type="dxa"/>
            <w:vMerge w:val="restart"/>
            <w:vAlign w:val="center"/>
          </w:tcPr>
          <w:p w14:paraId="388ADA8B" w14:textId="77777777" w:rsidR="000D4D06" w:rsidRPr="00A930D3" w:rsidRDefault="000D4D06">
            <w:pPr>
              <w:pStyle w:val="TAC"/>
            </w:pPr>
            <w:r>
              <w:t>UK</w:t>
            </w:r>
          </w:p>
        </w:tc>
        <w:tc>
          <w:tcPr>
            <w:tcW w:w="1878" w:type="dxa"/>
            <w:vAlign w:val="center"/>
          </w:tcPr>
          <w:p w14:paraId="41EEE834" w14:textId="77777777" w:rsidR="000D4D06" w:rsidRDefault="000D4D06" w:rsidP="000A021A">
            <w:pPr>
              <w:pStyle w:val="TAL"/>
            </w:pPr>
            <w:r>
              <w:t>LPI (see 4.1.3)</w:t>
            </w:r>
          </w:p>
        </w:tc>
        <w:tc>
          <w:tcPr>
            <w:tcW w:w="1611" w:type="dxa"/>
            <w:vMerge w:val="restart"/>
            <w:vAlign w:val="center"/>
          </w:tcPr>
          <w:p w14:paraId="054EE757" w14:textId="77777777" w:rsidR="000D4D06" w:rsidRPr="00A930D3" w:rsidRDefault="000D4D06" w:rsidP="000D4D06">
            <w:pPr>
              <w:pStyle w:val="TAC"/>
            </w:pPr>
            <w:r w:rsidRPr="00A930D3">
              <w:t xml:space="preserve">5925 </w:t>
            </w:r>
            <w:r>
              <w:t>–</w:t>
            </w:r>
            <w:r w:rsidRPr="00A930D3">
              <w:t xml:space="preserve"> </w:t>
            </w:r>
            <w:r>
              <w:t>6425</w:t>
            </w:r>
            <w:r w:rsidRPr="00A930D3">
              <w:t>MHz</w:t>
            </w:r>
          </w:p>
        </w:tc>
        <w:tc>
          <w:tcPr>
            <w:tcW w:w="1522" w:type="dxa"/>
            <w:vAlign w:val="center"/>
          </w:tcPr>
          <w:p w14:paraId="3F0D9CEB" w14:textId="77777777" w:rsidR="000D4D06" w:rsidRDefault="000D4D06" w:rsidP="006479D4">
            <w:pPr>
              <w:pStyle w:val="TAC"/>
            </w:pPr>
            <w:r>
              <w:t>24dBm</w:t>
            </w:r>
          </w:p>
        </w:tc>
        <w:tc>
          <w:tcPr>
            <w:tcW w:w="1789" w:type="dxa"/>
            <w:vMerge w:val="restart"/>
            <w:vAlign w:val="center"/>
          </w:tcPr>
          <w:p w14:paraId="0849B293" w14:textId="77777777" w:rsidR="000D4D06" w:rsidRDefault="000D4D06" w:rsidP="006479D4">
            <w:pPr>
              <w:pStyle w:val="TAC"/>
            </w:pPr>
            <w:r w:rsidRPr="000D4D06">
              <w:t>11dBm/MHz</w:t>
            </w:r>
          </w:p>
        </w:tc>
        <w:tc>
          <w:tcPr>
            <w:tcW w:w="1985" w:type="dxa"/>
            <w:vAlign w:val="center"/>
          </w:tcPr>
          <w:p w14:paraId="0E5464A8" w14:textId="77777777" w:rsidR="000D4D06" w:rsidRDefault="000D4D06" w:rsidP="006479D4">
            <w:pPr>
              <w:pStyle w:val="TAC"/>
            </w:pPr>
            <w:r>
              <w:t>In accordance with directive 2014/53/EC</w:t>
            </w:r>
          </w:p>
        </w:tc>
      </w:tr>
      <w:tr w:rsidR="000D4D06" w14:paraId="519D9CE5" w14:textId="77777777" w:rsidTr="006479D4">
        <w:tc>
          <w:tcPr>
            <w:tcW w:w="985" w:type="dxa"/>
            <w:vMerge/>
          </w:tcPr>
          <w:p w14:paraId="429DA0DD" w14:textId="77777777" w:rsidR="000D4D06" w:rsidRDefault="000D4D06">
            <w:pPr>
              <w:pStyle w:val="TAC"/>
            </w:pPr>
          </w:p>
        </w:tc>
        <w:tc>
          <w:tcPr>
            <w:tcW w:w="1135" w:type="dxa"/>
            <w:vMerge/>
            <w:vAlign w:val="center"/>
          </w:tcPr>
          <w:p w14:paraId="34310B63" w14:textId="77777777" w:rsidR="000D4D06" w:rsidRDefault="000D4D06">
            <w:pPr>
              <w:pStyle w:val="TAC"/>
            </w:pPr>
          </w:p>
        </w:tc>
        <w:tc>
          <w:tcPr>
            <w:tcW w:w="1878" w:type="dxa"/>
            <w:vAlign w:val="center"/>
          </w:tcPr>
          <w:p w14:paraId="588EAB48" w14:textId="77777777" w:rsidR="000D4D06" w:rsidRDefault="000D4D06" w:rsidP="000A021A">
            <w:pPr>
              <w:pStyle w:val="TAL"/>
            </w:pPr>
            <w:r>
              <w:t>VLP (see 4.1.3)</w:t>
            </w:r>
          </w:p>
        </w:tc>
        <w:tc>
          <w:tcPr>
            <w:tcW w:w="1611" w:type="dxa"/>
            <w:vMerge/>
            <w:vAlign w:val="center"/>
          </w:tcPr>
          <w:p w14:paraId="744DCC95" w14:textId="77777777" w:rsidR="000D4D06" w:rsidRPr="00A930D3" w:rsidRDefault="000D4D06">
            <w:pPr>
              <w:pStyle w:val="TAC"/>
            </w:pPr>
          </w:p>
        </w:tc>
        <w:tc>
          <w:tcPr>
            <w:tcW w:w="1522" w:type="dxa"/>
            <w:vAlign w:val="center"/>
          </w:tcPr>
          <w:p w14:paraId="67AE71C1" w14:textId="77777777" w:rsidR="000D4D06" w:rsidRDefault="000D4D06">
            <w:pPr>
              <w:pStyle w:val="TAC"/>
            </w:pPr>
            <w:r>
              <w:t>14dBm</w:t>
            </w:r>
          </w:p>
        </w:tc>
        <w:tc>
          <w:tcPr>
            <w:tcW w:w="1789" w:type="dxa"/>
            <w:vMerge/>
            <w:vAlign w:val="center"/>
          </w:tcPr>
          <w:p w14:paraId="2A4EDC3F" w14:textId="77777777" w:rsidR="000D4D06" w:rsidRDefault="000D4D06">
            <w:pPr>
              <w:pStyle w:val="TAC"/>
            </w:pPr>
          </w:p>
        </w:tc>
        <w:tc>
          <w:tcPr>
            <w:tcW w:w="1985" w:type="dxa"/>
            <w:vAlign w:val="center"/>
          </w:tcPr>
          <w:p w14:paraId="2E641C47" w14:textId="77777777" w:rsidR="000D4D06" w:rsidRDefault="000D4D06">
            <w:pPr>
              <w:pStyle w:val="TAC"/>
            </w:pPr>
          </w:p>
        </w:tc>
      </w:tr>
      <w:tr w:rsidR="000D4D06" w:rsidRPr="00A930D3" w14:paraId="32F489AD" w14:textId="77777777" w:rsidTr="006479D4">
        <w:trPr>
          <w:trHeight w:val="131"/>
        </w:trPr>
        <w:tc>
          <w:tcPr>
            <w:tcW w:w="985" w:type="dxa"/>
          </w:tcPr>
          <w:p w14:paraId="2698D383" w14:textId="77777777" w:rsidR="000D4D06" w:rsidRPr="00A930D3" w:rsidRDefault="000D4D06" w:rsidP="000D4D06">
            <w:pPr>
              <w:pStyle w:val="TAC"/>
            </w:pPr>
          </w:p>
        </w:tc>
        <w:tc>
          <w:tcPr>
            <w:tcW w:w="1135" w:type="dxa"/>
            <w:vAlign w:val="center"/>
          </w:tcPr>
          <w:p w14:paraId="4FF705A8" w14:textId="77777777" w:rsidR="000D4D06" w:rsidRPr="00A930D3" w:rsidRDefault="000D4D06" w:rsidP="000D4D06">
            <w:pPr>
              <w:pStyle w:val="TAC"/>
            </w:pPr>
          </w:p>
        </w:tc>
        <w:tc>
          <w:tcPr>
            <w:tcW w:w="1878" w:type="dxa"/>
            <w:vAlign w:val="center"/>
          </w:tcPr>
          <w:p w14:paraId="52A0D94B" w14:textId="77777777" w:rsidR="000D4D06" w:rsidRDefault="000D4D06" w:rsidP="000D4D06">
            <w:pPr>
              <w:pStyle w:val="TAL"/>
            </w:pPr>
          </w:p>
        </w:tc>
        <w:tc>
          <w:tcPr>
            <w:tcW w:w="1611" w:type="dxa"/>
            <w:vAlign w:val="center"/>
          </w:tcPr>
          <w:p w14:paraId="7FBCF539" w14:textId="77777777" w:rsidR="000D4D06" w:rsidRPr="00A930D3" w:rsidRDefault="000D4D06" w:rsidP="000D4D06">
            <w:pPr>
              <w:pStyle w:val="TAC"/>
            </w:pPr>
          </w:p>
        </w:tc>
        <w:tc>
          <w:tcPr>
            <w:tcW w:w="1522" w:type="dxa"/>
            <w:vAlign w:val="center"/>
          </w:tcPr>
          <w:p w14:paraId="0F1889E4" w14:textId="77777777" w:rsidR="000D4D06" w:rsidRDefault="000D4D06" w:rsidP="000D4D06">
            <w:pPr>
              <w:pStyle w:val="TAC"/>
            </w:pPr>
          </w:p>
        </w:tc>
        <w:tc>
          <w:tcPr>
            <w:tcW w:w="1789" w:type="dxa"/>
            <w:vAlign w:val="center"/>
          </w:tcPr>
          <w:p w14:paraId="3B6E9ECF" w14:textId="77777777" w:rsidR="000D4D06" w:rsidRDefault="000D4D06" w:rsidP="006479D4">
            <w:pPr>
              <w:pStyle w:val="TAC"/>
            </w:pPr>
          </w:p>
        </w:tc>
        <w:tc>
          <w:tcPr>
            <w:tcW w:w="1985" w:type="dxa"/>
            <w:vAlign w:val="center"/>
          </w:tcPr>
          <w:p w14:paraId="1DCF40C5" w14:textId="77777777" w:rsidR="000D4D06" w:rsidRDefault="000D4D06" w:rsidP="006479D4">
            <w:pPr>
              <w:pStyle w:val="TAC"/>
            </w:pPr>
          </w:p>
        </w:tc>
      </w:tr>
      <w:tr w:rsidR="000D4D06" w:rsidRPr="00A930D3" w14:paraId="4F576D34" w14:textId="77777777" w:rsidTr="006479D4">
        <w:trPr>
          <w:trHeight w:val="621"/>
        </w:trPr>
        <w:tc>
          <w:tcPr>
            <w:tcW w:w="985" w:type="dxa"/>
            <w:vMerge w:val="restart"/>
            <w:vAlign w:val="center"/>
          </w:tcPr>
          <w:p w14:paraId="6A528FF5" w14:textId="77777777" w:rsidR="000D4D06" w:rsidRPr="00A930D3" w:rsidRDefault="000D4D06" w:rsidP="000D4D06">
            <w:pPr>
              <w:pStyle w:val="TAC"/>
            </w:pPr>
            <w:r>
              <w:t>Region 2</w:t>
            </w:r>
          </w:p>
        </w:tc>
        <w:tc>
          <w:tcPr>
            <w:tcW w:w="1135" w:type="dxa"/>
            <w:vMerge w:val="restart"/>
            <w:vAlign w:val="center"/>
          </w:tcPr>
          <w:p w14:paraId="7C69893C" w14:textId="77777777" w:rsidR="000D4D06" w:rsidRPr="00A930D3" w:rsidRDefault="000D4D06" w:rsidP="000D4D06">
            <w:pPr>
              <w:pStyle w:val="TAC"/>
            </w:pPr>
            <w:r w:rsidRPr="00A930D3">
              <w:t>US</w:t>
            </w:r>
          </w:p>
        </w:tc>
        <w:tc>
          <w:tcPr>
            <w:tcW w:w="1878" w:type="dxa"/>
            <w:vAlign w:val="center"/>
          </w:tcPr>
          <w:p w14:paraId="77C2BDD3" w14:textId="77777777" w:rsidR="000D4D06" w:rsidRPr="00A930D3" w:rsidRDefault="000D4D06" w:rsidP="006479D4">
            <w:pPr>
              <w:pStyle w:val="TAL"/>
            </w:pPr>
            <w:r>
              <w:t>SP (see 4.2.1)</w:t>
            </w:r>
          </w:p>
        </w:tc>
        <w:tc>
          <w:tcPr>
            <w:tcW w:w="1611" w:type="dxa"/>
            <w:vAlign w:val="center"/>
          </w:tcPr>
          <w:p w14:paraId="04F951C0" w14:textId="77777777" w:rsidR="000D4D06" w:rsidRDefault="000D4D06" w:rsidP="000D4D06">
            <w:pPr>
              <w:pStyle w:val="TAC"/>
            </w:pPr>
            <w:r w:rsidRPr="00A930D3">
              <w:t xml:space="preserve">5925 </w:t>
            </w:r>
            <w:r>
              <w:t>–</w:t>
            </w:r>
            <w:r w:rsidRPr="00A930D3">
              <w:t xml:space="preserve"> 6425MHz</w:t>
            </w:r>
          </w:p>
          <w:p w14:paraId="6BC1DD3B" w14:textId="77777777" w:rsidR="000D4D06" w:rsidRPr="00A930D3" w:rsidRDefault="000D4D06" w:rsidP="006479D4">
            <w:pPr>
              <w:pStyle w:val="TAC"/>
            </w:pPr>
            <w:r>
              <w:t>6525 – 6875MHz</w:t>
            </w:r>
          </w:p>
        </w:tc>
        <w:tc>
          <w:tcPr>
            <w:tcW w:w="1522" w:type="dxa"/>
            <w:vAlign w:val="center"/>
          </w:tcPr>
          <w:p w14:paraId="07512044" w14:textId="77777777" w:rsidR="000D4D06" w:rsidRPr="00A930D3" w:rsidRDefault="000D4D06" w:rsidP="006479D4">
            <w:pPr>
              <w:pStyle w:val="TAC"/>
            </w:pPr>
            <w:r>
              <w:t>36dBm (AP)</w:t>
            </w:r>
          </w:p>
          <w:p w14:paraId="4E4F7FAF" w14:textId="77777777" w:rsidR="000D4D06" w:rsidRPr="00A930D3" w:rsidRDefault="000D4D06" w:rsidP="006479D4">
            <w:pPr>
              <w:pStyle w:val="TAC"/>
            </w:pPr>
            <w:r>
              <w:t>30dBm (CL)</w:t>
            </w:r>
          </w:p>
        </w:tc>
        <w:tc>
          <w:tcPr>
            <w:tcW w:w="1789" w:type="dxa"/>
            <w:vAlign w:val="center"/>
          </w:tcPr>
          <w:p w14:paraId="5AE23224" w14:textId="77777777" w:rsidR="000D4D06" w:rsidRPr="00A930D3" w:rsidRDefault="000D4D06" w:rsidP="006479D4">
            <w:pPr>
              <w:pStyle w:val="TAC"/>
            </w:pPr>
            <w:r>
              <w:t>23dBm/MHz (AP)</w:t>
            </w:r>
          </w:p>
          <w:p w14:paraId="32AA798D" w14:textId="77777777" w:rsidR="000D4D06" w:rsidRPr="00A930D3" w:rsidRDefault="000D4D06" w:rsidP="006479D4">
            <w:pPr>
              <w:pStyle w:val="TAC"/>
            </w:pPr>
            <w:r>
              <w:t>17dBm/MHz (CL)</w:t>
            </w:r>
          </w:p>
        </w:tc>
        <w:tc>
          <w:tcPr>
            <w:tcW w:w="1985" w:type="dxa"/>
            <w:vMerge w:val="restart"/>
            <w:vAlign w:val="center"/>
          </w:tcPr>
          <w:p w14:paraId="5105F455" w14:textId="77777777" w:rsidR="000D4D06" w:rsidRDefault="000D4D06" w:rsidP="00376BD4">
            <w:pPr>
              <w:pStyle w:val="TAC"/>
            </w:pPr>
            <w:r>
              <w:t>-27 dBm/MHz</w:t>
            </w:r>
          </w:p>
          <w:p w14:paraId="6C7B401C" w14:textId="77777777" w:rsidR="000D4D06" w:rsidRPr="00A930D3" w:rsidRDefault="000D4D06">
            <w:pPr>
              <w:pStyle w:val="TAC"/>
            </w:pPr>
            <w:r>
              <w:t>(outside operational range)</w:t>
            </w:r>
          </w:p>
        </w:tc>
      </w:tr>
      <w:tr w:rsidR="000D4D06" w:rsidRPr="00CF12F2" w14:paraId="28F2EFBE" w14:textId="77777777" w:rsidTr="006479D4">
        <w:tc>
          <w:tcPr>
            <w:tcW w:w="985" w:type="dxa"/>
            <w:vMerge/>
            <w:vAlign w:val="center"/>
          </w:tcPr>
          <w:p w14:paraId="6805479E" w14:textId="77777777" w:rsidR="000D4D06" w:rsidRPr="00CF12F2" w:rsidRDefault="000D4D06" w:rsidP="002F0FF2">
            <w:pPr>
              <w:pStyle w:val="TAC"/>
            </w:pPr>
          </w:p>
        </w:tc>
        <w:tc>
          <w:tcPr>
            <w:tcW w:w="1135" w:type="dxa"/>
            <w:vMerge/>
            <w:vAlign w:val="center"/>
          </w:tcPr>
          <w:p w14:paraId="2D996F89" w14:textId="77777777" w:rsidR="000D4D06" w:rsidRPr="00CF12F2" w:rsidRDefault="000D4D06" w:rsidP="002F0FF2">
            <w:pPr>
              <w:pStyle w:val="TAC"/>
            </w:pPr>
          </w:p>
        </w:tc>
        <w:tc>
          <w:tcPr>
            <w:tcW w:w="1878" w:type="dxa"/>
            <w:vAlign w:val="center"/>
          </w:tcPr>
          <w:p w14:paraId="7258AD43" w14:textId="77777777" w:rsidR="000D4D06" w:rsidRPr="00CF12F2" w:rsidRDefault="000D4D06" w:rsidP="000D4D06">
            <w:pPr>
              <w:pStyle w:val="TAL"/>
            </w:pPr>
            <w:r>
              <w:t>LPI (see 4.2.1)</w:t>
            </w:r>
          </w:p>
        </w:tc>
        <w:tc>
          <w:tcPr>
            <w:tcW w:w="1611" w:type="dxa"/>
            <w:vAlign w:val="center"/>
          </w:tcPr>
          <w:p w14:paraId="4EFBE304" w14:textId="77777777" w:rsidR="000D4D06" w:rsidRPr="00CF12F2" w:rsidRDefault="000D4D06" w:rsidP="000D4D06">
            <w:pPr>
              <w:pStyle w:val="TAC"/>
            </w:pPr>
            <w:r w:rsidRPr="00CF12F2">
              <w:t xml:space="preserve">5925 </w:t>
            </w:r>
            <w:r>
              <w:t>–</w:t>
            </w:r>
            <w:r w:rsidRPr="00CF12F2">
              <w:t xml:space="preserve"> 7125MHz</w:t>
            </w:r>
          </w:p>
        </w:tc>
        <w:tc>
          <w:tcPr>
            <w:tcW w:w="1522" w:type="dxa"/>
            <w:vAlign w:val="center"/>
          </w:tcPr>
          <w:p w14:paraId="3040FE13" w14:textId="77777777" w:rsidR="000D4D06" w:rsidRPr="00CF12F2" w:rsidRDefault="000D4D06" w:rsidP="000D4D06">
            <w:pPr>
              <w:pStyle w:val="TAC"/>
            </w:pPr>
            <w:r w:rsidRPr="00CF12F2">
              <w:t>30dBm (AP)</w:t>
            </w:r>
          </w:p>
          <w:p w14:paraId="485FEEC7" w14:textId="77777777" w:rsidR="000D4D06" w:rsidRPr="00CF12F2" w:rsidRDefault="000D4D06" w:rsidP="006479D4">
            <w:pPr>
              <w:pStyle w:val="TAC"/>
            </w:pPr>
            <w:r w:rsidRPr="00CF12F2">
              <w:t>24dBm (CL)</w:t>
            </w:r>
          </w:p>
        </w:tc>
        <w:tc>
          <w:tcPr>
            <w:tcW w:w="1789" w:type="dxa"/>
            <w:vAlign w:val="center"/>
          </w:tcPr>
          <w:p w14:paraId="235813E6" w14:textId="77777777" w:rsidR="000D4D06" w:rsidRPr="00CF12F2" w:rsidRDefault="000D4D06" w:rsidP="006479D4">
            <w:pPr>
              <w:pStyle w:val="TAC"/>
            </w:pPr>
            <w:r w:rsidRPr="00CF12F2">
              <w:t>5 dBm/MHz</w:t>
            </w:r>
            <w:r>
              <w:t xml:space="preserve"> (AP)</w:t>
            </w:r>
          </w:p>
          <w:p w14:paraId="05001C99" w14:textId="77777777" w:rsidR="000D4D06" w:rsidRPr="00CF12F2" w:rsidRDefault="000D4D06" w:rsidP="006479D4">
            <w:pPr>
              <w:pStyle w:val="TAC"/>
            </w:pPr>
            <w:r w:rsidRPr="00CF12F2">
              <w:t>-1 dBm/MHz</w:t>
            </w:r>
            <w:r>
              <w:t xml:space="preserve"> (CL)</w:t>
            </w:r>
          </w:p>
        </w:tc>
        <w:tc>
          <w:tcPr>
            <w:tcW w:w="1985" w:type="dxa"/>
            <w:vMerge/>
            <w:vAlign w:val="center"/>
          </w:tcPr>
          <w:p w14:paraId="7055DC57" w14:textId="77777777" w:rsidR="000D4D06" w:rsidRPr="00CF12F2" w:rsidRDefault="000D4D06" w:rsidP="002F0FF2">
            <w:pPr>
              <w:pStyle w:val="TAC"/>
            </w:pPr>
          </w:p>
        </w:tc>
      </w:tr>
      <w:tr w:rsidR="000D4D06" w:rsidRPr="00A930D3" w14:paraId="14F56793" w14:textId="77777777" w:rsidTr="006479D4">
        <w:tc>
          <w:tcPr>
            <w:tcW w:w="985" w:type="dxa"/>
            <w:vMerge/>
            <w:vAlign w:val="center"/>
          </w:tcPr>
          <w:p w14:paraId="0AE40280" w14:textId="77777777" w:rsidR="000D4D06" w:rsidRPr="00A930D3" w:rsidRDefault="000D4D06">
            <w:pPr>
              <w:pStyle w:val="TAC"/>
            </w:pPr>
          </w:p>
        </w:tc>
        <w:tc>
          <w:tcPr>
            <w:tcW w:w="1135" w:type="dxa"/>
            <w:vAlign w:val="center"/>
          </w:tcPr>
          <w:p w14:paraId="68409DFF" w14:textId="77777777" w:rsidR="000D4D06" w:rsidRPr="00A930D3" w:rsidRDefault="000D4D06">
            <w:pPr>
              <w:pStyle w:val="TAC"/>
            </w:pPr>
          </w:p>
        </w:tc>
        <w:tc>
          <w:tcPr>
            <w:tcW w:w="1878" w:type="dxa"/>
            <w:vAlign w:val="center"/>
          </w:tcPr>
          <w:p w14:paraId="11FA3401" w14:textId="77777777" w:rsidR="000D4D06" w:rsidRPr="00A930D3" w:rsidRDefault="000D4D06" w:rsidP="000A021A">
            <w:pPr>
              <w:pStyle w:val="TAL"/>
            </w:pPr>
          </w:p>
        </w:tc>
        <w:tc>
          <w:tcPr>
            <w:tcW w:w="1611" w:type="dxa"/>
            <w:vAlign w:val="center"/>
          </w:tcPr>
          <w:p w14:paraId="46A9C136" w14:textId="77777777" w:rsidR="000D4D06" w:rsidRPr="00A930D3" w:rsidRDefault="000D4D06" w:rsidP="000D4D06">
            <w:pPr>
              <w:pStyle w:val="TAC"/>
            </w:pPr>
          </w:p>
        </w:tc>
        <w:tc>
          <w:tcPr>
            <w:tcW w:w="1522" w:type="dxa"/>
            <w:vAlign w:val="center"/>
          </w:tcPr>
          <w:p w14:paraId="79660CF4" w14:textId="77777777" w:rsidR="000D4D06" w:rsidRPr="00A930D3" w:rsidRDefault="000D4D06" w:rsidP="006479D4">
            <w:pPr>
              <w:pStyle w:val="TAC"/>
            </w:pPr>
          </w:p>
        </w:tc>
        <w:tc>
          <w:tcPr>
            <w:tcW w:w="1789" w:type="dxa"/>
            <w:vAlign w:val="center"/>
          </w:tcPr>
          <w:p w14:paraId="5B0BF2C3" w14:textId="77777777" w:rsidR="000D4D06" w:rsidRPr="00A930D3" w:rsidRDefault="000D4D06" w:rsidP="006479D4">
            <w:pPr>
              <w:pStyle w:val="TAC"/>
            </w:pPr>
          </w:p>
        </w:tc>
        <w:tc>
          <w:tcPr>
            <w:tcW w:w="1985" w:type="dxa"/>
            <w:vAlign w:val="center"/>
          </w:tcPr>
          <w:p w14:paraId="746D0212" w14:textId="77777777" w:rsidR="000D4D06" w:rsidRPr="00A930D3" w:rsidRDefault="000D4D06" w:rsidP="006479D4">
            <w:pPr>
              <w:pStyle w:val="TAC"/>
            </w:pPr>
          </w:p>
        </w:tc>
      </w:tr>
      <w:tr w:rsidR="000D4D06" w:rsidRPr="00A930D3" w14:paraId="738E4BC0" w14:textId="77777777" w:rsidTr="006479D4">
        <w:tc>
          <w:tcPr>
            <w:tcW w:w="985" w:type="dxa"/>
            <w:vMerge/>
            <w:vAlign w:val="center"/>
          </w:tcPr>
          <w:p w14:paraId="25932FC5" w14:textId="77777777" w:rsidR="000D4D06" w:rsidRDefault="000D4D06">
            <w:pPr>
              <w:pStyle w:val="TAC"/>
            </w:pPr>
          </w:p>
        </w:tc>
        <w:tc>
          <w:tcPr>
            <w:tcW w:w="1135" w:type="dxa"/>
            <w:vMerge w:val="restart"/>
            <w:vAlign w:val="center"/>
          </w:tcPr>
          <w:p w14:paraId="1A9C6957" w14:textId="77777777" w:rsidR="000D4D06" w:rsidRDefault="000D4D06">
            <w:pPr>
              <w:pStyle w:val="TAC"/>
            </w:pPr>
            <w:r>
              <w:t>Canada</w:t>
            </w:r>
          </w:p>
        </w:tc>
        <w:tc>
          <w:tcPr>
            <w:tcW w:w="1878" w:type="dxa"/>
            <w:vAlign w:val="center"/>
          </w:tcPr>
          <w:p w14:paraId="7D820119" w14:textId="77777777" w:rsidR="000D4D06" w:rsidRPr="00A930D3" w:rsidRDefault="000D4D06" w:rsidP="000A021A">
            <w:pPr>
              <w:pStyle w:val="TAL"/>
            </w:pPr>
            <w:r>
              <w:t>SP (see 4.2.2)</w:t>
            </w:r>
          </w:p>
        </w:tc>
        <w:tc>
          <w:tcPr>
            <w:tcW w:w="1611" w:type="dxa"/>
            <w:vAlign w:val="center"/>
          </w:tcPr>
          <w:p w14:paraId="7F711BC2" w14:textId="77777777" w:rsidR="000D4D06" w:rsidRPr="00A930D3" w:rsidRDefault="000D4D06" w:rsidP="000D4D06">
            <w:pPr>
              <w:pStyle w:val="TAC"/>
            </w:pPr>
            <w:r w:rsidRPr="00306D11">
              <w:t>5925-6875 MHz</w:t>
            </w:r>
          </w:p>
        </w:tc>
        <w:tc>
          <w:tcPr>
            <w:tcW w:w="1522" w:type="dxa"/>
            <w:vAlign w:val="center"/>
          </w:tcPr>
          <w:p w14:paraId="3142CF19" w14:textId="77777777" w:rsidR="000D4D06" w:rsidRPr="00A930D3" w:rsidRDefault="000D4D06" w:rsidP="006479D4">
            <w:pPr>
              <w:pStyle w:val="TAC"/>
            </w:pPr>
            <w:r>
              <w:t>36dBm</w:t>
            </w:r>
          </w:p>
        </w:tc>
        <w:tc>
          <w:tcPr>
            <w:tcW w:w="1789" w:type="dxa"/>
            <w:vAlign w:val="center"/>
          </w:tcPr>
          <w:p w14:paraId="6B0FC207" w14:textId="77777777" w:rsidR="000D4D06" w:rsidRPr="00A930D3" w:rsidRDefault="000D4D06" w:rsidP="006479D4">
            <w:pPr>
              <w:pStyle w:val="TAC"/>
            </w:pPr>
            <w:r>
              <w:t>23dBm/MHz</w:t>
            </w:r>
          </w:p>
        </w:tc>
        <w:tc>
          <w:tcPr>
            <w:tcW w:w="1985" w:type="dxa"/>
            <w:vAlign w:val="center"/>
          </w:tcPr>
          <w:p w14:paraId="56937F7A" w14:textId="77777777" w:rsidR="000D4D06" w:rsidRPr="00A930D3" w:rsidRDefault="000D4D06" w:rsidP="006479D4">
            <w:pPr>
              <w:pStyle w:val="TAC"/>
            </w:pPr>
          </w:p>
        </w:tc>
      </w:tr>
      <w:tr w:rsidR="000D4D06" w:rsidRPr="00A930D3" w14:paraId="7D3859B9" w14:textId="77777777" w:rsidTr="006479D4">
        <w:tc>
          <w:tcPr>
            <w:tcW w:w="985" w:type="dxa"/>
            <w:vMerge/>
            <w:vAlign w:val="center"/>
          </w:tcPr>
          <w:p w14:paraId="34FCFC30" w14:textId="77777777" w:rsidR="000D4D06" w:rsidRPr="00A930D3" w:rsidRDefault="000D4D06">
            <w:pPr>
              <w:pStyle w:val="TAC"/>
            </w:pPr>
          </w:p>
        </w:tc>
        <w:tc>
          <w:tcPr>
            <w:tcW w:w="1135" w:type="dxa"/>
            <w:vMerge/>
            <w:vAlign w:val="center"/>
          </w:tcPr>
          <w:p w14:paraId="68638597" w14:textId="77777777" w:rsidR="000D4D06" w:rsidRPr="00A930D3" w:rsidRDefault="000D4D06">
            <w:pPr>
              <w:pStyle w:val="TAC"/>
            </w:pPr>
          </w:p>
        </w:tc>
        <w:tc>
          <w:tcPr>
            <w:tcW w:w="1878" w:type="dxa"/>
            <w:vAlign w:val="center"/>
          </w:tcPr>
          <w:p w14:paraId="4D08EEFC" w14:textId="77777777" w:rsidR="000D4D06" w:rsidRPr="00A930D3" w:rsidRDefault="000D4D06" w:rsidP="000A021A">
            <w:pPr>
              <w:pStyle w:val="TAL"/>
            </w:pPr>
            <w:r>
              <w:t>LPI (see 4.2.2)</w:t>
            </w:r>
          </w:p>
        </w:tc>
        <w:tc>
          <w:tcPr>
            <w:tcW w:w="1611" w:type="dxa"/>
            <w:vMerge w:val="restart"/>
            <w:vAlign w:val="center"/>
          </w:tcPr>
          <w:p w14:paraId="6AC5206C" w14:textId="77777777" w:rsidR="000D4D06" w:rsidRPr="00A930D3" w:rsidRDefault="000D4D06" w:rsidP="000D4D06">
            <w:pPr>
              <w:pStyle w:val="TAC"/>
            </w:pPr>
            <w:r w:rsidRPr="00306D11">
              <w:t>5925-7125 MHz</w:t>
            </w:r>
          </w:p>
        </w:tc>
        <w:tc>
          <w:tcPr>
            <w:tcW w:w="1522" w:type="dxa"/>
            <w:vAlign w:val="center"/>
          </w:tcPr>
          <w:p w14:paraId="2779B823" w14:textId="77777777" w:rsidR="000D4D06" w:rsidRPr="000D4D06" w:rsidRDefault="000D4D06" w:rsidP="006479D4">
            <w:pPr>
              <w:pStyle w:val="TAC"/>
            </w:pPr>
            <w:r w:rsidRPr="000D4D06">
              <w:t>30dBm</w:t>
            </w:r>
          </w:p>
        </w:tc>
        <w:tc>
          <w:tcPr>
            <w:tcW w:w="1789" w:type="dxa"/>
            <w:vAlign w:val="center"/>
          </w:tcPr>
          <w:p w14:paraId="0399D595" w14:textId="77777777" w:rsidR="000D4D06" w:rsidRPr="000D4D06" w:rsidRDefault="000D4D06" w:rsidP="006479D4">
            <w:pPr>
              <w:pStyle w:val="TAC"/>
            </w:pPr>
            <w:r w:rsidRPr="000D4D06">
              <w:t>5 dBm/MHz</w:t>
            </w:r>
          </w:p>
        </w:tc>
        <w:tc>
          <w:tcPr>
            <w:tcW w:w="1985" w:type="dxa"/>
            <w:vAlign w:val="center"/>
          </w:tcPr>
          <w:p w14:paraId="3FA377D1" w14:textId="77777777" w:rsidR="000D4D06" w:rsidRPr="00A930D3" w:rsidRDefault="000D4D06" w:rsidP="006479D4">
            <w:pPr>
              <w:pStyle w:val="TAC"/>
            </w:pPr>
          </w:p>
        </w:tc>
      </w:tr>
      <w:tr w:rsidR="000D4D06" w14:paraId="7B37782D" w14:textId="77777777" w:rsidTr="006479D4">
        <w:tc>
          <w:tcPr>
            <w:tcW w:w="985" w:type="dxa"/>
            <w:vMerge/>
            <w:vAlign w:val="center"/>
          </w:tcPr>
          <w:p w14:paraId="75D71560" w14:textId="77777777" w:rsidR="000D4D06" w:rsidRPr="00A930D3" w:rsidRDefault="000D4D06">
            <w:pPr>
              <w:pStyle w:val="TAC"/>
            </w:pPr>
          </w:p>
        </w:tc>
        <w:tc>
          <w:tcPr>
            <w:tcW w:w="1135" w:type="dxa"/>
            <w:vMerge/>
            <w:vAlign w:val="center"/>
          </w:tcPr>
          <w:p w14:paraId="575BF7CA" w14:textId="77777777" w:rsidR="000D4D06" w:rsidRPr="00A930D3" w:rsidRDefault="000D4D06">
            <w:pPr>
              <w:pStyle w:val="TAC"/>
            </w:pPr>
          </w:p>
        </w:tc>
        <w:tc>
          <w:tcPr>
            <w:tcW w:w="1878" w:type="dxa"/>
            <w:vAlign w:val="center"/>
          </w:tcPr>
          <w:p w14:paraId="7E3DDA38" w14:textId="77777777" w:rsidR="000D4D06" w:rsidRDefault="000D4D06" w:rsidP="000A021A">
            <w:pPr>
              <w:pStyle w:val="TAL"/>
            </w:pPr>
            <w:r>
              <w:t>VLP (see 4.2.2)</w:t>
            </w:r>
          </w:p>
        </w:tc>
        <w:tc>
          <w:tcPr>
            <w:tcW w:w="1611" w:type="dxa"/>
            <w:vMerge/>
            <w:vAlign w:val="center"/>
          </w:tcPr>
          <w:p w14:paraId="25E98E61" w14:textId="77777777" w:rsidR="000D4D06" w:rsidRDefault="000D4D06" w:rsidP="002F0FF2">
            <w:pPr>
              <w:pStyle w:val="TAC"/>
            </w:pPr>
          </w:p>
        </w:tc>
        <w:tc>
          <w:tcPr>
            <w:tcW w:w="1522" w:type="dxa"/>
            <w:vAlign w:val="center"/>
          </w:tcPr>
          <w:p w14:paraId="0C07F8C8" w14:textId="77777777" w:rsidR="000D4D06" w:rsidRDefault="000D4D06" w:rsidP="000D4D06">
            <w:pPr>
              <w:pStyle w:val="TAC"/>
            </w:pPr>
            <w:r>
              <w:t>14dBm</w:t>
            </w:r>
          </w:p>
        </w:tc>
        <w:tc>
          <w:tcPr>
            <w:tcW w:w="1789" w:type="dxa"/>
            <w:vAlign w:val="center"/>
          </w:tcPr>
          <w:p w14:paraId="28DFC675" w14:textId="77777777" w:rsidR="000D4D06" w:rsidRDefault="000D4D06" w:rsidP="006479D4">
            <w:pPr>
              <w:pStyle w:val="TAC"/>
            </w:pPr>
            <w:r>
              <w:t>-8dBm/MHz</w:t>
            </w:r>
          </w:p>
        </w:tc>
        <w:tc>
          <w:tcPr>
            <w:tcW w:w="1985" w:type="dxa"/>
            <w:vAlign w:val="center"/>
          </w:tcPr>
          <w:p w14:paraId="2BCD3A04" w14:textId="77777777" w:rsidR="000D4D06" w:rsidRDefault="000D4D06" w:rsidP="006479D4">
            <w:pPr>
              <w:pStyle w:val="TAC"/>
            </w:pPr>
          </w:p>
        </w:tc>
      </w:tr>
      <w:tr w:rsidR="000D4D06" w14:paraId="04138A21" w14:textId="77777777" w:rsidTr="006479D4">
        <w:tc>
          <w:tcPr>
            <w:tcW w:w="985" w:type="dxa"/>
            <w:vMerge/>
            <w:vAlign w:val="center"/>
          </w:tcPr>
          <w:p w14:paraId="1A0A568D" w14:textId="77777777" w:rsidR="000D4D06" w:rsidRPr="00A930D3" w:rsidRDefault="000D4D06">
            <w:pPr>
              <w:pStyle w:val="TAC"/>
            </w:pPr>
          </w:p>
        </w:tc>
        <w:tc>
          <w:tcPr>
            <w:tcW w:w="1135" w:type="dxa"/>
            <w:vAlign w:val="center"/>
          </w:tcPr>
          <w:p w14:paraId="19A730F9" w14:textId="77777777" w:rsidR="000D4D06" w:rsidRPr="00A930D3" w:rsidRDefault="000D4D06">
            <w:pPr>
              <w:pStyle w:val="TAC"/>
            </w:pPr>
          </w:p>
        </w:tc>
        <w:tc>
          <w:tcPr>
            <w:tcW w:w="1878" w:type="dxa"/>
            <w:vAlign w:val="center"/>
          </w:tcPr>
          <w:p w14:paraId="3E0E7A74" w14:textId="77777777" w:rsidR="000D4D06" w:rsidRDefault="000D4D06" w:rsidP="000A021A">
            <w:pPr>
              <w:pStyle w:val="TAL"/>
            </w:pPr>
          </w:p>
        </w:tc>
        <w:tc>
          <w:tcPr>
            <w:tcW w:w="1611" w:type="dxa"/>
            <w:vAlign w:val="center"/>
          </w:tcPr>
          <w:p w14:paraId="4C7C7E3F" w14:textId="77777777" w:rsidR="000D4D06" w:rsidRDefault="000D4D06" w:rsidP="000D4D06">
            <w:pPr>
              <w:pStyle w:val="TAC"/>
            </w:pPr>
          </w:p>
        </w:tc>
        <w:tc>
          <w:tcPr>
            <w:tcW w:w="1522" w:type="dxa"/>
            <w:vAlign w:val="center"/>
          </w:tcPr>
          <w:p w14:paraId="5F040303" w14:textId="77777777" w:rsidR="000D4D06" w:rsidRDefault="000D4D06" w:rsidP="000D4D06">
            <w:pPr>
              <w:pStyle w:val="TAC"/>
            </w:pPr>
          </w:p>
        </w:tc>
        <w:tc>
          <w:tcPr>
            <w:tcW w:w="1789" w:type="dxa"/>
            <w:vAlign w:val="center"/>
          </w:tcPr>
          <w:p w14:paraId="37F478E9" w14:textId="77777777" w:rsidR="000D4D06" w:rsidRDefault="000D4D06" w:rsidP="000D4D06">
            <w:pPr>
              <w:pStyle w:val="TAC"/>
            </w:pPr>
          </w:p>
        </w:tc>
        <w:tc>
          <w:tcPr>
            <w:tcW w:w="1985" w:type="dxa"/>
            <w:vAlign w:val="center"/>
          </w:tcPr>
          <w:p w14:paraId="38CF4EEC" w14:textId="77777777" w:rsidR="000D4D06" w:rsidRDefault="000D4D06" w:rsidP="006479D4">
            <w:pPr>
              <w:pStyle w:val="TAC"/>
            </w:pPr>
          </w:p>
        </w:tc>
      </w:tr>
      <w:tr w:rsidR="000D4D06" w14:paraId="7C2893C4" w14:textId="77777777" w:rsidTr="006479D4">
        <w:tc>
          <w:tcPr>
            <w:tcW w:w="985" w:type="dxa"/>
            <w:vMerge/>
            <w:vAlign w:val="center"/>
          </w:tcPr>
          <w:p w14:paraId="7CA6D805" w14:textId="77777777" w:rsidR="000D4D06" w:rsidRDefault="000D4D06">
            <w:pPr>
              <w:pStyle w:val="TAC"/>
            </w:pPr>
          </w:p>
        </w:tc>
        <w:tc>
          <w:tcPr>
            <w:tcW w:w="1135" w:type="dxa"/>
            <w:vMerge w:val="restart"/>
            <w:vAlign w:val="center"/>
          </w:tcPr>
          <w:p w14:paraId="27BA3553" w14:textId="77777777" w:rsidR="000D4D06" w:rsidRPr="00A930D3" w:rsidRDefault="000D4D06">
            <w:pPr>
              <w:pStyle w:val="TAC"/>
            </w:pPr>
            <w:r>
              <w:t>Brazil</w:t>
            </w:r>
          </w:p>
        </w:tc>
        <w:tc>
          <w:tcPr>
            <w:tcW w:w="1878" w:type="dxa"/>
            <w:vAlign w:val="center"/>
          </w:tcPr>
          <w:p w14:paraId="2D9C6E38" w14:textId="77777777" w:rsidR="000D4D06" w:rsidRDefault="000D4D06" w:rsidP="000A021A">
            <w:pPr>
              <w:pStyle w:val="TAL"/>
            </w:pPr>
            <w:r>
              <w:t>LPI (see 4.2.3)</w:t>
            </w:r>
          </w:p>
        </w:tc>
        <w:tc>
          <w:tcPr>
            <w:tcW w:w="1611" w:type="dxa"/>
            <w:vMerge w:val="restart"/>
            <w:vAlign w:val="center"/>
          </w:tcPr>
          <w:p w14:paraId="653D359B" w14:textId="77777777" w:rsidR="000D4D06" w:rsidRPr="00A930D3" w:rsidRDefault="000D4D06" w:rsidP="000D4D06">
            <w:pPr>
              <w:pStyle w:val="TAC"/>
            </w:pPr>
            <w:r w:rsidRPr="00A930D3">
              <w:t xml:space="preserve">5925 </w:t>
            </w:r>
            <w:r>
              <w:t>–</w:t>
            </w:r>
            <w:r w:rsidRPr="00A930D3">
              <w:t xml:space="preserve"> </w:t>
            </w:r>
            <w:r>
              <w:t>7125</w:t>
            </w:r>
            <w:r w:rsidRPr="00A930D3">
              <w:t>MHz</w:t>
            </w:r>
          </w:p>
        </w:tc>
        <w:tc>
          <w:tcPr>
            <w:tcW w:w="1522" w:type="dxa"/>
            <w:vAlign w:val="center"/>
          </w:tcPr>
          <w:p w14:paraId="783E5E49" w14:textId="77777777" w:rsidR="000D4D06" w:rsidRDefault="000D4D06" w:rsidP="006479D4">
            <w:pPr>
              <w:pStyle w:val="TAC"/>
            </w:pPr>
            <w:r>
              <w:t>30dBm (AP)</w:t>
            </w:r>
          </w:p>
          <w:p w14:paraId="0BB414B4" w14:textId="77777777" w:rsidR="000D4D06" w:rsidRDefault="000D4D06" w:rsidP="006479D4">
            <w:pPr>
              <w:pStyle w:val="TAC"/>
            </w:pPr>
            <w:r>
              <w:t>24dBm (CL)</w:t>
            </w:r>
          </w:p>
        </w:tc>
        <w:tc>
          <w:tcPr>
            <w:tcW w:w="1789" w:type="dxa"/>
            <w:vAlign w:val="center"/>
          </w:tcPr>
          <w:p w14:paraId="168AEC60" w14:textId="77777777" w:rsidR="000D4D06" w:rsidRDefault="000D4D06" w:rsidP="006479D4">
            <w:pPr>
              <w:pStyle w:val="TAC"/>
            </w:pPr>
            <w:r>
              <w:t>5dBm/MHz (AP)</w:t>
            </w:r>
          </w:p>
          <w:p w14:paraId="6A9ACE14" w14:textId="77777777" w:rsidR="000D4D06" w:rsidRDefault="000D4D06" w:rsidP="006479D4">
            <w:pPr>
              <w:pStyle w:val="TAC"/>
            </w:pPr>
            <w:r>
              <w:t>-1dBm/MHz (CL)</w:t>
            </w:r>
          </w:p>
        </w:tc>
        <w:tc>
          <w:tcPr>
            <w:tcW w:w="1985" w:type="dxa"/>
            <w:vMerge w:val="restart"/>
            <w:vAlign w:val="center"/>
          </w:tcPr>
          <w:p w14:paraId="4FE0BFBD" w14:textId="77777777" w:rsidR="000D4D06" w:rsidRDefault="000D4D06" w:rsidP="00376BD4">
            <w:pPr>
              <w:pStyle w:val="TAC"/>
            </w:pPr>
            <w:r>
              <w:t>-27 dBm/MHz (outside operational range)</w:t>
            </w:r>
          </w:p>
        </w:tc>
      </w:tr>
      <w:tr w:rsidR="000D4D06" w14:paraId="0B313EC3" w14:textId="77777777" w:rsidTr="006479D4">
        <w:tc>
          <w:tcPr>
            <w:tcW w:w="985" w:type="dxa"/>
            <w:vMerge/>
            <w:vAlign w:val="center"/>
          </w:tcPr>
          <w:p w14:paraId="3BB9CBCD" w14:textId="77777777" w:rsidR="000D4D06" w:rsidRDefault="000D4D06">
            <w:pPr>
              <w:pStyle w:val="TAC"/>
            </w:pPr>
          </w:p>
        </w:tc>
        <w:tc>
          <w:tcPr>
            <w:tcW w:w="1135" w:type="dxa"/>
            <w:vMerge/>
            <w:vAlign w:val="center"/>
          </w:tcPr>
          <w:p w14:paraId="61CC4C37" w14:textId="77777777" w:rsidR="000D4D06" w:rsidRDefault="000D4D06">
            <w:pPr>
              <w:pStyle w:val="TAC"/>
            </w:pPr>
          </w:p>
        </w:tc>
        <w:tc>
          <w:tcPr>
            <w:tcW w:w="1878" w:type="dxa"/>
            <w:vAlign w:val="center"/>
          </w:tcPr>
          <w:p w14:paraId="7594C487" w14:textId="77777777" w:rsidR="000D4D06" w:rsidRDefault="000D4D06" w:rsidP="000A021A">
            <w:pPr>
              <w:pStyle w:val="TAL"/>
            </w:pPr>
            <w:r>
              <w:t>VLP (see 4.2.3)</w:t>
            </w:r>
          </w:p>
        </w:tc>
        <w:tc>
          <w:tcPr>
            <w:tcW w:w="1611" w:type="dxa"/>
            <w:vMerge/>
            <w:vAlign w:val="center"/>
          </w:tcPr>
          <w:p w14:paraId="6744541F" w14:textId="77777777" w:rsidR="000D4D06" w:rsidRPr="00A930D3" w:rsidRDefault="000D4D06">
            <w:pPr>
              <w:pStyle w:val="TAC"/>
            </w:pPr>
          </w:p>
        </w:tc>
        <w:tc>
          <w:tcPr>
            <w:tcW w:w="1522" w:type="dxa"/>
            <w:vAlign w:val="center"/>
          </w:tcPr>
          <w:p w14:paraId="435C0473" w14:textId="77777777" w:rsidR="000D4D06" w:rsidRDefault="000D4D06">
            <w:pPr>
              <w:pStyle w:val="TAC"/>
            </w:pPr>
            <w:r>
              <w:t>17 dBm</w:t>
            </w:r>
          </w:p>
        </w:tc>
        <w:tc>
          <w:tcPr>
            <w:tcW w:w="1789" w:type="dxa"/>
            <w:vAlign w:val="center"/>
          </w:tcPr>
          <w:p w14:paraId="3C238BCA" w14:textId="77777777" w:rsidR="000D4D06" w:rsidRDefault="000D4D06">
            <w:pPr>
              <w:pStyle w:val="TAC"/>
            </w:pPr>
            <w:r>
              <w:t>-5 dBm/MHz</w:t>
            </w:r>
          </w:p>
        </w:tc>
        <w:tc>
          <w:tcPr>
            <w:tcW w:w="1985" w:type="dxa"/>
            <w:vMerge/>
            <w:vAlign w:val="center"/>
          </w:tcPr>
          <w:p w14:paraId="3AB6A052" w14:textId="77777777" w:rsidR="000D4D06" w:rsidRDefault="000D4D06">
            <w:pPr>
              <w:pStyle w:val="TAC"/>
            </w:pPr>
          </w:p>
        </w:tc>
      </w:tr>
      <w:tr w:rsidR="000D4D06" w14:paraId="62116C4C" w14:textId="77777777" w:rsidTr="006479D4">
        <w:tc>
          <w:tcPr>
            <w:tcW w:w="985" w:type="dxa"/>
            <w:vMerge/>
            <w:vAlign w:val="center"/>
          </w:tcPr>
          <w:p w14:paraId="7B417190" w14:textId="77777777" w:rsidR="000D4D06" w:rsidRDefault="000D4D06">
            <w:pPr>
              <w:pStyle w:val="TAC"/>
            </w:pPr>
          </w:p>
        </w:tc>
        <w:tc>
          <w:tcPr>
            <w:tcW w:w="1135" w:type="dxa"/>
            <w:vAlign w:val="center"/>
          </w:tcPr>
          <w:p w14:paraId="18AEA065" w14:textId="77777777" w:rsidR="000D4D06" w:rsidRDefault="000D4D06">
            <w:pPr>
              <w:pStyle w:val="TAC"/>
            </w:pPr>
          </w:p>
        </w:tc>
        <w:tc>
          <w:tcPr>
            <w:tcW w:w="1878" w:type="dxa"/>
            <w:vAlign w:val="center"/>
          </w:tcPr>
          <w:p w14:paraId="7E4BF890" w14:textId="77777777" w:rsidR="000D4D06" w:rsidRDefault="000D4D06" w:rsidP="000A021A">
            <w:pPr>
              <w:pStyle w:val="TAL"/>
            </w:pPr>
          </w:p>
        </w:tc>
        <w:tc>
          <w:tcPr>
            <w:tcW w:w="1611" w:type="dxa"/>
            <w:vAlign w:val="center"/>
          </w:tcPr>
          <w:p w14:paraId="438B9D28" w14:textId="77777777" w:rsidR="000D4D06" w:rsidRPr="00A930D3" w:rsidRDefault="000D4D06" w:rsidP="000D4D06">
            <w:pPr>
              <w:pStyle w:val="TAC"/>
            </w:pPr>
          </w:p>
        </w:tc>
        <w:tc>
          <w:tcPr>
            <w:tcW w:w="1522" w:type="dxa"/>
            <w:vAlign w:val="center"/>
          </w:tcPr>
          <w:p w14:paraId="5E18D049" w14:textId="77777777" w:rsidR="000D4D06" w:rsidRDefault="000D4D06" w:rsidP="006479D4">
            <w:pPr>
              <w:pStyle w:val="TAC"/>
            </w:pPr>
          </w:p>
        </w:tc>
        <w:tc>
          <w:tcPr>
            <w:tcW w:w="1789" w:type="dxa"/>
            <w:vAlign w:val="center"/>
          </w:tcPr>
          <w:p w14:paraId="78FB68AB" w14:textId="77777777" w:rsidR="000D4D06" w:rsidRDefault="000D4D06" w:rsidP="006479D4">
            <w:pPr>
              <w:pStyle w:val="TAC"/>
            </w:pPr>
          </w:p>
        </w:tc>
        <w:tc>
          <w:tcPr>
            <w:tcW w:w="1985" w:type="dxa"/>
            <w:vAlign w:val="center"/>
          </w:tcPr>
          <w:p w14:paraId="5FEB5464" w14:textId="77777777" w:rsidR="000D4D06" w:rsidRDefault="000D4D06" w:rsidP="006479D4">
            <w:pPr>
              <w:pStyle w:val="TAC"/>
            </w:pPr>
          </w:p>
        </w:tc>
      </w:tr>
      <w:tr w:rsidR="000D4D06" w14:paraId="288837A6" w14:textId="77777777" w:rsidTr="006479D4">
        <w:tc>
          <w:tcPr>
            <w:tcW w:w="985" w:type="dxa"/>
            <w:vMerge/>
            <w:vAlign w:val="center"/>
          </w:tcPr>
          <w:p w14:paraId="517495FF" w14:textId="77777777" w:rsidR="000D4D06" w:rsidRDefault="000D4D06">
            <w:pPr>
              <w:pStyle w:val="TAC"/>
            </w:pPr>
          </w:p>
        </w:tc>
        <w:tc>
          <w:tcPr>
            <w:tcW w:w="1135" w:type="dxa"/>
            <w:vAlign w:val="center"/>
          </w:tcPr>
          <w:p w14:paraId="00AB312E" w14:textId="77777777" w:rsidR="000D4D06" w:rsidRDefault="000D4D06">
            <w:pPr>
              <w:pStyle w:val="TAC"/>
            </w:pPr>
            <w:r>
              <w:t>Peru</w:t>
            </w:r>
          </w:p>
        </w:tc>
        <w:tc>
          <w:tcPr>
            <w:tcW w:w="1878" w:type="dxa"/>
            <w:vAlign w:val="center"/>
          </w:tcPr>
          <w:p w14:paraId="428A6782" w14:textId="77777777" w:rsidR="000D4D06" w:rsidRDefault="000D4D06" w:rsidP="000A021A">
            <w:pPr>
              <w:pStyle w:val="TAL"/>
            </w:pPr>
            <w:r>
              <w:t>LPI (see 4.2.4)</w:t>
            </w:r>
          </w:p>
        </w:tc>
        <w:tc>
          <w:tcPr>
            <w:tcW w:w="1611" w:type="dxa"/>
            <w:vAlign w:val="center"/>
          </w:tcPr>
          <w:p w14:paraId="52B1D01A" w14:textId="77777777" w:rsidR="000D4D06" w:rsidRPr="00A930D3" w:rsidRDefault="000D4D06" w:rsidP="000D4D06">
            <w:pPr>
              <w:pStyle w:val="TAC"/>
            </w:pPr>
            <w:r w:rsidRPr="00A930D3">
              <w:t xml:space="preserve">5925 </w:t>
            </w:r>
            <w:r>
              <w:t>–</w:t>
            </w:r>
            <w:r w:rsidRPr="00A930D3">
              <w:t xml:space="preserve"> </w:t>
            </w:r>
            <w:r>
              <w:t>7125</w:t>
            </w:r>
            <w:r w:rsidRPr="00A930D3">
              <w:t>MHz</w:t>
            </w:r>
          </w:p>
        </w:tc>
        <w:tc>
          <w:tcPr>
            <w:tcW w:w="1522" w:type="dxa"/>
            <w:vAlign w:val="center"/>
          </w:tcPr>
          <w:p w14:paraId="0A894DA4" w14:textId="77777777" w:rsidR="000D4D06" w:rsidRDefault="000D4D06" w:rsidP="006479D4">
            <w:pPr>
              <w:pStyle w:val="TAC"/>
            </w:pPr>
            <w:r>
              <w:t>30dBm (AP)</w:t>
            </w:r>
          </w:p>
          <w:p w14:paraId="50743809" w14:textId="77777777" w:rsidR="000D4D06" w:rsidRDefault="000D4D06" w:rsidP="006479D4">
            <w:pPr>
              <w:pStyle w:val="TAC"/>
            </w:pPr>
            <w:r>
              <w:t>24dBm (CL)</w:t>
            </w:r>
          </w:p>
        </w:tc>
        <w:tc>
          <w:tcPr>
            <w:tcW w:w="1789" w:type="dxa"/>
            <w:vAlign w:val="center"/>
          </w:tcPr>
          <w:p w14:paraId="15969899" w14:textId="77777777" w:rsidR="000D4D06" w:rsidRDefault="000D4D06" w:rsidP="006479D4">
            <w:pPr>
              <w:pStyle w:val="TAC"/>
            </w:pPr>
            <w:r>
              <w:t>5dBm/MHz (AP)</w:t>
            </w:r>
          </w:p>
          <w:p w14:paraId="4D68EB91" w14:textId="77777777" w:rsidR="000D4D06" w:rsidRDefault="000D4D06" w:rsidP="006479D4">
            <w:pPr>
              <w:pStyle w:val="TAC"/>
            </w:pPr>
            <w:r>
              <w:t>-1dBm/MHz (CL)</w:t>
            </w:r>
          </w:p>
        </w:tc>
        <w:tc>
          <w:tcPr>
            <w:tcW w:w="1985" w:type="dxa"/>
            <w:vAlign w:val="center"/>
          </w:tcPr>
          <w:p w14:paraId="4D21E62D" w14:textId="77777777" w:rsidR="000D4D06" w:rsidRDefault="000D4D06" w:rsidP="00376BD4">
            <w:pPr>
              <w:pStyle w:val="TAC"/>
            </w:pPr>
          </w:p>
        </w:tc>
      </w:tr>
      <w:tr w:rsidR="000D4D06" w14:paraId="15C146E1" w14:textId="77777777" w:rsidTr="006479D4">
        <w:tc>
          <w:tcPr>
            <w:tcW w:w="985" w:type="dxa"/>
            <w:vMerge/>
            <w:vAlign w:val="center"/>
          </w:tcPr>
          <w:p w14:paraId="0CCB92FB" w14:textId="77777777" w:rsidR="000D4D06" w:rsidRDefault="000D4D06">
            <w:pPr>
              <w:pStyle w:val="TAC"/>
            </w:pPr>
          </w:p>
        </w:tc>
        <w:tc>
          <w:tcPr>
            <w:tcW w:w="1135" w:type="dxa"/>
            <w:vAlign w:val="center"/>
          </w:tcPr>
          <w:p w14:paraId="78D25915" w14:textId="77777777" w:rsidR="000D4D06" w:rsidRDefault="000D4D06">
            <w:pPr>
              <w:pStyle w:val="TAC"/>
            </w:pPr>
          </w:p>
        </w:tc>
        <w:tc>
          <w:tcPr>
            <w:tcW w:w="1878" w:type="dxa"/>
            <w:vAlign w:val="center"/>
          </w:tcPr>
          <w:p w14:paraId="38B079C8" w14:textId="77777777" w:rsidR="000D4D06" w:rsidRDefault="000D4D06" w:rsidP="000A021A">
            <w:pPr>
              <w:pStyle w:val="TAL"/>
            </w:pPr>
          </w:p>
        </w:tc>
        <w:tc>
          <w:tcPr>
            <w:tcW w:w="1611" w:type="dxa"/>
            <w:vAlign w:val="center"/>
          </w:tcPr>
          <w:p w14:paraId="653CD0EF" w14:textId="77777777" w:rsidR="000D4D06" w:rsidRPr="00A930D3" w:rsidRDefault="000D4D06" w:rsidP="000D4D06">
            <w:pPr>
              <w:pStyle w:val="TAC"/>
            </w:pPr>
          </w:p>
        </w:tc>
        <w:tc>
          <w:tcPr>
            <w:tcW w:w="1522" w:type="dxa"/>
            <w:vAlign w:val="center"/>
          </w:tcPr>
          <w:p w14:paraId="69285483" w14:textId="77777777" w:rsidR="000D4D06" w:rsidRDefault="000D4D06" w:rsidP="006479D4">
            <w:pPr>
              <w:pStyle w:val="TAC"/>
            </w:pPr>
          </w:p>
        </w:tc>
        <w:tc>
          <w:tcPr>
            <w:tcW w:w="1789" w:type="dxa"/>
            <w:vAlign w:val="center"/>
          </w:tcPr>
          <w:p w14:paraId="4B3F10D0" w14:textId="77777777" w:rsidR="000D4D06" w:rsidRDefault="000D4D06" w:rsidP="006479D4">
            <w:pPr>
              <w:pStyle w:val="TAC"/>
            </w:pPr>
          </w:p>
        </w:tc>
        <w:tc>
          <w:tcPr>
            <w:tcW w:w="1985" w:type="dxa"/>
            <w:vAlign w:val="center"/>
          </w:tcPr>
          <w:p w14:paraId="4D74D2A1" w14:textId="77777777" w:rsidR="000D4D06" w:rsidRDefault="000D4D06" w:rsidP="006479D4">
            <w:pPr>
              <w:pStyle w:val="TAC"/>
            </w:pPr>
          </w:p>
        </w:tc>
      </w:tr>
      <w:tr w:rsidR="000D4D06" w14:paraId="57DC2267" w14:textId="77777777" w:rsidTr="006479D4">
        <w:tc>
          <w:tcPr>
            <w:tcW w:w="985" w:type="dxa"/>
            <w:vMerge/>
            <w:vAlign w:val="center"/>
          </w:tcPr>
          <w:p w14:paraId="32C8D7CB" w14:textId="77777777" w:rsidR="000D4D06" w:rsidRDefault="000D4D06">
            <w:pPr>
              <w:pStyle w:val="TAC"/>
            </w:pPr>
          </w:p>
        </w:tc>
        <w:tc>
          <w:tcPr>
            <w:tcW w:w="1135" w:type="dxa"/>
            <w:vAlign w:val="center"/>
          </w:tcPr>
          <w:p w14:paraId="5E0B471C" w14:textId="77777777" w:rsidR="000D4D06" w:rsidRDefault="000D4D06">
            <w:pPr>
              <w:pStyle w:val="TAC"/>
            </w:pPr>
            <w:r>
              <w:t>Chile</w:t>
            </w:r>
          </w:p>
        </w:tc>
        <w:tc>
          <w:tcPr>
            <w:tcW w:w="1878" w:type="dxa"/>
            <w:vAlign w:val="center"/>
          </w:tcPr>
          <w:p w14:paraId="71B3D822" w14:textId="77777777" w:rsidR="000D4D06" w:rsidRDefault="000D4D06" w:rsidP="000A021A">
            <w:pPr>
              <w:pStyle w:val="TAL"/>
            </w:pPr>
            <w:r>
              <w:t>LPI (see 4.2.5)</w:t>
            </w:r>
          </w:p>
        </w:tc>
        <w:tc>
          <w:tcPr>
            <w:tcW w:w="1611" w:type="dxa"/>
            <w:vAlign w:val="center"/>
          </w:tcPr>
          <w:p w14:paraId="1B777DD3" w14:textId="77777777" w:rsidR="000D4D06" w:rsidRPr="00A930D3" w:rsidRDefault="000D4D06" w:rsidP="000D4D06">
            <w:pPr>
              <w:pStyle w:val="TAC"/>
            </w:pPr>
            <w:r w:rsidRPr="00A930D3">
              <w:t xml:space="preserve">5925 </w:t>
            </w:r>
            <w:r>
              <w:t>–</w:t>
            </w:r>
            <w:r w:rsidRPr="00A930D3">
              <w:t xml:space="preserve"> </w:t>
            </w:r>
            <w:r>
              <w:t>7125</w:t>
            </w:r>
            <w:r w:rsidRPr="00A930D3">
              <w:t>MHz</w:t>
            </w:r>
          </w:p>
        </w:tc>
        <w:tc>
          <w:tcPr>
            <w:tcW w:w="1522" w:type="dxa"/>
            <w:vAlign w:val="center"/>
          </w:tcPr>
          <w:p w14:paraId="5222C9AA" w14:textId="77777777" w:rsidR="000D4D06" w:rsidRDefault="000D4D06" w:rsidP="006479D4">
            <w:pPr>
              <w:pStyle w:val="TAC"/>
            </w:pPr>
            <w:r>
              <w:t>30dBm (AP)</w:t>
            </w:r>
          </w:p>
          <w:p w14:paraId="1B9F5993" w14:textId="77777777" w:rsidR="000D4D06" w:rsidRDefault="000D4D06" w:rsidP="006479D4">
            <w:pPr>
              <w:pStyle w:val="TAC"/>
            </w:pPr>
            <w:r>
              <w:t>24dBm (CL)</w:t>
            </w:r>
          </w:p>
        </w:tc>
        <w:tc>
          <w:tcPr>
            <w:tcW w:w="1789" w:type="dxa"/>
            <w:vAlign w:val="center"/>
          </w:tcPr>
          <w:p w14:paraId="4B3C1593" w14:textId="77777777" w:rsidR="000D4D06" w:rsidRDefault="000D4D06" w:rsidP="006479D4">
            <w:pPr>
              <w:pStyle w:val="TAC"/>
            </w:pPr>
            <w:r>
              <w:t>5dBm/MHz (AP)</w:t>
            </w:r>
          </w:p>
          <w:p w14:paraId="5B147294" w14:textId="77777777" w:rsidR="000D4D06" w:rsidRDefault="000D4D06" w:rsidP="006479D4">
            <w:pPr>
              <w:pStyle w:val="TAC"/>
            </w:pPr>
            <w:r>
              <w:t>-1dBm/MHz (CL)</w:t>
            </w:r>
          </w:p>
        </w:tc>
        <w:tc>
          <w:tcPr>
            <w:tcW w:w="1985" w:type="dxa"/>
            <w:vAlign w:val="center"/>
          </w:tcPr>
          <w:p w14:paraId="3A7C913A" w14:textId="77777777" w:rsidR="000D4D06" w:rsidRDefault="000D4D06" w:rsidP="00376BD4">
            <w:pPr>
              <w:pStyle w:val="TAC"/>
            </w:pPr>
          </w:p>
        </w:tc>
      </w:tr>
      <w:tr w:rsidR="000D4D06" w14:paraId="5597A5B9" w14:textId="77777777" w:rsidTr="006479D4">
        <w:tc>
          <w:tcPr>
            <w:tcW w:w="985" w:type="dxa"/>
            <w:vAlign w:val="center"/>
          </w:tcPr>
          <w:p w14:paraId="3320BC6F" w14:textId="77777777" w:rsidR="000D4D06" w:rsidRDefault="000D4D06" w:rsidP="000D4D06">
            <w:pPr>
              <w:pStyle w:val="TAC"/>
            </w:pPr>
          </w:p>
        </w:tc>
        <w:tc>
          <w:tcPr>
            <w:tcW w:w="1135" w:type="dxa"/>
            <w:vAlign w:val="center"/>
          </w:tcPr>
          <w:p w14:paraId="09E9C133" w14:textId="77777777" w:rsidR="000D4D06" w:rsidRDefault="000D4D06" w:rsidP="000D4D06">
            <w:pPr>
              <w:pStyle w:val="TAC"/>
            </w:pPr>
          </w:p>
        </w:tc>
        <w:tc>
          <w:tcPr>
            <w:tcW w:w="1878" w:type="dxa"/>
            <w:vAlign w:val="center"/>
          </w:tcPr>
          <w:p w14:paraId="67A570F4" w14:textId="77777777" w:rsidR="000D4D06" w:rsidRDefault="000D4D06" w:rsidP="000D4D06">
            <w:pPr>
              <w:pStyle w:val="TAL"/>
            </w:pPr>
          </w:p>
        </w:tc>
        <w:tc>
          <w:tcPr>
            <w:tcW w:w="1611" w:type="dxa"/>
            <w:vAlign w:val="center"/>
          </w:tcPr>
          <w:p w14:paraId="50EB4005" w14:textId="77777777" w:rsidR="000D4D06" w:rsidRDefault="000D4D06" w:rsidP="000D4D06">
            <w:pPr>
              <w:pStyle w:val="TAC"/>
            </w:pPr>
          </w:p>
        </w:tc>
        <w:tc>
          <w:tcPr>
            <w:tcW w:w="1522" w:type="dxa"/>
            <w:vAlign w:val="center"/>
          </w:tcPr>
          <w:p w14:paraId="6C03D190" w14:textId="77777777" w:rsidR="000D4D06" w:rsidRDefault="000D4D06" w:rsidP="000D4D06">
            <w:pPr>
              <w:pStyle w:val="TAC"/>
            </w:pPr>
          </w:p>
        </w:tc>
        <w:tc>
          <w:tcPr>
            <w:tcW w:w="1789" w:type="dxa"/>
            <w:vAlign w:val="center"/>
          </w:tcPr>
          <w:p w14:paraId="698B61AB" w14:textId="77777777" w:rsidR="000D4D06" w:rsidRDefault="000D4D06" w:rsidP="000D4D06">
            <w:pPr>
              <w:pStyle w:val="TAC"/>
            </w:pPr>
          </w:p>
        </w:tc>
        <w:tc>
          <w:tcPr>
            <w:tcW w:w="1985" w:type="dxa"/>
            <w:vAlign w:val="center"/>
          </w:tcPr>
          <w:p w14:paraId="232ECDBE" w14:textId="77777777" w:rsidR="000D4D06" w:rsidRDefault="000D4D06" w:rsidP="000D4D06">
            <w:pPr>
              <w:pStyle w:val="TAC"/>
            </w:pPr>
          </w:p>
        </w:tc>
      </w:tr>
      <w:tr w:rsidR="000D4D06" w14:paraId="0F3D2BBA" w14:textId="77777777" w:rsidTr="006479D4">
        <w:tc>
          <w:tcPr>
            <w:tcW w:w="985" w:type="dxa"/>
            <w:vMerge w:val="restart"/>
            <w:vAlign w:val="center"/>
          </w:tcPr>
          <w:p w14:paraId="35BD90C9" w14:textId="77777777" w:rsidR="000D4D06" w:rsidRDefault="000D4D06" w:rsidP="000D4D06">
            <w:pPr>
              <w:pStyle w:val="TAC"/>
            </w:pPr>
            <w:r>
              <w:t>Region 3</w:t>
            </w:r>
          </w:p>
        </w:tc>
        <w:tc>
          <w:tcPr>
            <w:tcW w:w="1135" w:type="dxa"/>
            <w:vMerge w:val="restart"/>
            <w:vAlign w:val="center"/>
          </w:tcPr>
          <w:p w14:paraId="44683C0C" w14:textId="77777777" w:rsidR="000D4D06" w:rsidRPr="00A930D3" w:rsidRDefault="000D4D06" w:rsidP="000D4D06">
            <w:pPr>
              <w:pStyle w:val="TAC"/>
            </w:pPr>
            <w:r>
              <w:t>South Korea</w:t>
            </w:r>
          </w:p>
        </w:tc>
        <w:tc>
          <w:tcPr>
            <w:tcW w:w="1878" w:type="dxa"/>
            <w:vAlign w:val="center"/>
          </w:tcPr>
          <w:p w14:paraId="6DD467B5" w14:textId="77777777" w:rsidR="000D4D06" w:rsidRDefault="000D4D06" w:rsidP="006479D4">
            <w:pPr>
              <w:pStyle w:val="TAL"/>
            </w:pPr>
            <w:r>
              <w:t>LPI (see 4.3.2)</w:t>
            </w:r>
          </w:p>
        </w:tc>
        <w:tc>
          <w:tcPr>
            <w:tcW w:w="1611" w:type="dxa"/>
            <w:vAlign w:val="center"/>
          </w:tcPr>
          <w:p w14:paraId="089B724F" w14:textId="77777777" w:rsidR="000D4D06" w:rsidRPr="00A930D3" w:rsidRDefault="000D4D06" w:rsidP="000D4D06">
            <w:pPr>
              <w:pStyle w:val="TAC"/>
            </w:pPr>
            <w:r w:rsidRPr="00A930D3">
              <w:t xml:space="preserve">5925 </w:t>
            </w:r>
            <w:r>
              <w:t>–</w:t>
            </w:r>
            <w:r w:rsidRPr="00A930D3">
              <w:t xml:space="preserve"> </w:t>
            </w:r>
            <w:r>
              <w:t>7125</w:t>
            </w:r>
            <w:r w:rsidRPr="00A930D3">
              <w:t>MHz</w:t>
            </w:r>
          </w:p>
        </w:tc>
        <w:tc>
          <w:tcPr>
            <w:tcW w:w="1522" w:type="dxa"/>
            <w:vAlign w:val="center"/>
          </w:tcPr>
          <w:p w14:paraId="4E7CF560" w14:textId="77777777" w:rsidR="000D4D06" w:rsidRDefault="000D4D06" w:rsidP="006479D4">
            <w:pPr>
              <w:pStyle w:val="TAC"/>
            </w:pPr>
            <w:r>
              <w:t>24dBm</w:t>
            </w:r>
          </w:p>
        </w:tc>
        <w:tc>
          <w:tcPr>
            <w:tcW w:w="1789" w:type="dxa"/>
            <w:vAlign w:val="center"/>
          </w:tcPr>
          <w:p w14:paraId="2ADE31F4" w14:textId="77777777" w:rsidR="000D4D06" w:rsidRDefault="000D4D06" w:rsidP="006479D4">
            <w:pPr>
              <w:pStyle w:val="TAC"/>
            </w:pPr>
            <w:r>
              <w:t>2dBm/MHz</w:t>
            </w:r>
          </w:p>
        </w:tc>
        <w:tc>
          <w:tcPr>
            <w:tcW w:w="1985" w:type="dxa"/>
            <w:vAlign w:val="center"/>
          </w:tcPr>
          <w:p w14:paraId="292F1B75" w14:textId="77777777" w:rsidR="000D4D06" w:rsidRDefault="000D4D06" w:rsidP="006479D4">
            <w:pPr>
              <w:pStyle w:val="TAC"/>
            </w:pPr>
            <w:r>
              <w:t>-27 dBm/MHz (outside operational range)</w:t>
            </w:r>
          </w:p>
        </w:tc>
      </w:tr>
      <w:tr w:rsidR="000D4D06" w14:paraId="5189B9EE" w14:textId="77777777" w:rsidTr="006479D4">
        <w:tc>
          <w:tcPr>
            <w:tcW w:w="985" w:type="dxa"/>
            <w:vMerge/>
          </w:tcPr>
          <w:p w14:paraId="38C33857" w14:textId="77777777" w:rsidR="000D4D06" w:rsidRPr="00A930D3" w:rsidRDefault="000D4D06" w:rsidP="006C7370">
            <w:pPr>
              <w:pStyle w:val="TAC"/>
            </w:pPr>
          </w:p>
        </w:tc>
        <w:tc>
          <w:tcPr>
            <w:tcW w:w="1135" w:type="dxa"/>
            <w:vMerge/>
          </w:tcPr>
          <w:p w14:paraId="34553D2B" w14:textId="77777777" w:rsidR="000D4D06" w:rsidRPr="00A930D3" w:rsidRDefault="000D4D06" w:rsidP="006C7370">
            <w:pPr>
              <w:pStyle w:val="TAC"/>
            </w:pPr>
          </w:p>
        </w:tc>
        <w:tc>
          <w:tcPr>
            <w:tcW w:w="1878" w:type="dxa"/>
            <w:vAlign w:val="center"/>
          </w:tcPr>
          <w:p w14:paraId="4518731D" w14:textId="77777777" w:rsidR="000D4D06" w:rsidRDefault="000D4D06" w:rsidP="000D4D06">
            <w:pPr>
              <w:pStyle w:val="TAL"/>
            </w:pPr>
            <w:r>
              <w:t>VLP (see 4.3.2)</w:t>
            </w:r>
          </w:p>
        </w:tc>
        <w:tc>
          <w:tcPr>
            <w:tcW w:w="1611" w:type="dxa"/>
            <w:vAlign w:val="center"/>
          </w:tcPr>
          <w:p w14:paraId="5604E6DE" w14:textId="77777777" w:rsidR="000D4D06" w:rsidRPr="00A930D3" w:rsidRDefault="000D4D06" w:rsidP="000D4D06">
            <w:pPr>
              <w:pStyle w:val="TAC"/>
            </w:pPr>
            <w:r w:rsidRPr="00A930D3">
              <w:t xml:space="preserve">5925 </w:t>
            </w:r>
            <w:r>
              <w:t>–</w:t>
            </w:r>
            <w:r w:rsidRPr="00A930D3">
              <w:t xml:space="preserve"> 6425MHz</w:t>
            </w:r>
          </w:p>
        </w:tc>
        <w:tc>
          <w:tcPr>
            <w:tcW w:w="1522" w:type="dxa"/>
            <w:vAlign w:val="center"/>
          </w:tcPr>
          <w:p w14:paraId="1519A97E" w14:textId="77777777" w:rsidR="000D4D06" w:rsidRDefault="000D4D06" w:rsidP="000D4D06">
            <w:pPr>
              <w:pStyle w:val="TAC"/>
            </w:pPr>
            <w:r>
              <w:t>14dBm</w:t>
            </w:r>
          </w:p>
        </w:tc>
        <w:tc>
          <w:tcPr>
            <w:tcW w:w="1789" w:type="dxa"/>
            <w:vAlign w:val="center"/>
          </w:tcPr>
          <w:p w14:paraId="14880E42" w14:textId="77777777" w:rsidR="000D4D06" w:rsidRDefault="000D4D06" w:rsidP="006479D4">
            <w:pPr>
              <w:pStyle w:val="TAC"/>
            </w:pPr>
            <w:r>
              <w:t>1dBm/MHz</w:t>
            </w:r>
          </w:p>
        </w:tc>
        <w:tc>
          <w:tcPr>
            <w:tcW w:w="1985" w:type="dxa"/>
            <w:vAlign w:val="center"/>
          </w:tcPr>
          <w:p w14:paraId="4297B864" w14:textId="77777777" w:rsidR="000D4D06" w:rsidRDefault="000D4D06" w:rsidP="006479D4">
            <w:pPr>
              <w:pStyle w:val="TAC"/>
            </w:pPr>
            <w:r>
              <w:t>-34 dBm/MHz (outside operational range)</w:t>
            </w:r>
          </w:p>
        </w:tc>
      </w:tr>
      <w:tr w:rsidR="000D4D06" w14:paraId="6AC7FC78" w14:textId="77777777" w:rsidTr="006479D4">
        <w:tc>
          <w:tcPr>
            <w:tcW w:w="10905" w:type="dxa"/>
            <w:gridSpan w:val="7"/>
          </w:tcPr>
          <w:p w14:paraId="2BAEC4FE" w14:textId="58E81B41" w:rsidR="000D4D06" w:rsidRDefault="000D4D06" w:rsidP="000D4D06">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42841D20" w14:textId="77777777" w:rsidR="000D4D06" w:rsidRPr="000D4D06" w:rsidRDefault="000D4D06" w:rsidP="000D4D06"/>
    <w:p w14:paraId="6F350009" w14:textId="77777777" w:rsidR="00AF6585" w:rsidRPr="00235394" w:rsidRDefault="00AF6585" w:rsidP="00AF6585">
      <w:pPr>
        <w:pStyle w:val="Heading1"/>
      </w:pPr>
      <w:bookmarkStart w:id="31" w:name="_Toc509398939"/>
      <w:r>
        <w:t>5</w:t>
      </w:r>
      <w:r w:rsidRPr="00235394">
        <w:tab/>
      </w:r>
      <w:r w:rsidR="00A442D2">
        <w:t>Possible b</w:t>
      </w:r>
      <w:r>
        <w:t>and plan</w:t>
      </w:r>
      <w:r w:rsidR="00A442D2">
        <w:t>s</w:t>
      </w:r>
      <w:bookmarkEnd w:id="31"/>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32" w:name="_Toc509398940"/>
      <w:r>
        <w:t>5.1</w:t>
      </w:r>
      <w:r>
        <w:tab/>
        <w:t>Licensed operations</w:t>
      </w:r>
      <w:r w:rsidR="00365F68">
        <w:t xml:space="preserve"> in 6 GHz</w:t>
      </w:r>
      <w:bookmarkEnd w:id="32"/>
    </w:p>
    <w:p w14:paraId="21B48F0A" w14:textId="77777777" w:rsidR="00362DAD" w:rsidRDefault="00362DAD" w:rsidP="00680D8A">
      <w:pPr>
        <w:pStyle w:val="Heading2"/>
      </w:pPr>
      <w:bookmarkStart w:id="33" w:name="_Toc509398941"/>
      <w:r>
        <w:t>5.2</w:t>
      </w:r>
      <w:r>
        <w:tab/>
        <w:t>Unlicensed operations</w:t>
      </w:r>
      <w:r w:rsidR="00365F68">
        <w:t xml:space="preserve"> in 6 GHz</w:t>
      </w:r>
      <w:bookmarkEnd w:id="33"/>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34" w:name="_Toc509398942"/>
      <w:r>
        <w:lastRenderedPageBreak/>
        <w:t>6</w:t>
      </w:r>
      <w:r w:rsidRPr="00235394">
        <w:tab/>
      </w:r>
      <w:r>
        <w:t>Conclusions</w:t>
      </w:r>
      <w:bookmarkEnd w:id="34"/>
    </w:p>
    <w:p w14:paraId="176CB71B" w14:textId="77777777" w:rsidR="00AF6585" w:rsidRPr="00AF6585" w:rsidRDefault="00AF6585" w:rsidP="00AF6585"/>
    <w:p w14:paraId="40B94351" w14:textId="77777777" w:rsidR="00E8629F" w:rsidRPr="00235394" w:rsidRDefault="00055158">
      <w:pPr>
        <w:pStyle w:val="Heading9"/>
      </w:pPr>
      <w:bookmarkStart w:id="35" w:name="historyclause"/>
      <w:r w:rsidRPr="00235394">
        <w:t xml:space="preserve"> </w:t>
      </w:r>
      <w:bookmarkStart w:id="36" w:name="_Toc509398943"/>
      <w:r w:rsidR="00E8629F" w:rsidRPr="00235394">
        <w:t>A</w:t>
      </w:r>
      <w:r>
        <w:t>nnex A</w:t>
      </w:r>
      <w:r w:rsidR="00AF6585">
        <w:t xml:space="preserve">: </w:t>
      </w:r>
      <w:r w:rsidR="00E8629F" w:rsidRPr="00235394">
        <w:t>Change history</w:t>
      </w:r>
      <w:bookmarkEnd w:id="36"/>
    </w:p>
    <w:p w14:paraId="1E58401D" w14:textId="77777777" w:rsidR="00D756B6" w:rsidRPr="00235394" w:rsidRDefault="00D756B6" w:rsidP="00D756B6">
      <w:pPr>
        <w:pStyle w:val="TH"/>
      </w:pPr>
      <w:bookmarkStart w:id="37" w:name="OLE_LINK6"/>
      <w:bookmarkStart w:id="38" w:name="OLE_LINK7"/>
      <w:bookmarkStart w:id="39" w:name="OLE_LINK20"/>
      <w:bookmarkStart w:id="40" w:name="OLE_LINK21"/>
      <w:bookmarkStart w:id="41"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37"/>
          <w:bookmarkEnd w:id="38"/>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bl>
    <w:bookmarkEnd w:id="35"/>
    <w:p w14:paraId="2982B854" w14:textId="77777777" w:rsidR="00836C44" w:rsidRPr="00235394" w:rsidRDefault="00055158" w:rsidP="00055158">
      <w:pPr>
        <w:pStyle w:val="Guidance"/>
      </w:pPr>
      <w:r w:rsidRPr="00235394">
        <w:t xml:space="preserve"> </w:t>
      </w:r>
    </w:p>
    <w:bookmarkEnd w:id="39"/>
    <w:bookmarkEnd w:id="40"/>
    <w:bookmarkEnd w:id="41"/>
    <w:p w14:paraId="16E6322E" w14:textId="77777777" w:rsidR="00E8629F" w:rsidRPr="00235394" w:rsidRDefault="00E8629F"/>
    <w:sectPr w:rsidR="00E8629F"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62E2DC" w14:textId="77777777" w:rsidR="00602065" w:rsidRDefault="00602065">
      <w:r>
        <w:separator/>
      </w:r>
    </w:p>
  </w:endnote>
  <w:endnote w:type="continuationSeparator" w:id="0">
    <w:p w14:paraId="51B52A2D" w14:textId="77777777" w:rsidR="00602065" w:rsidRDefault="0060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Times">
    <w:altName w:val="Times Ne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C57CD" w14:textId="77777777" w:rsidR="00602065" w:rsidRDefault="00602065">
      <w:r>
        <w:separator/>
      </w:r>
    </w:p>
  </w:footnote>
  <w:footnote w:type="continuationSeparator" w:id="0">
    <w:p w14:paraId="3095C24E" w14:textId="77777777" w:rsidR="00602065" w:rsidRDefault="0060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195DF" w14:textId="296DF7E7"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0F5744">
      <w:t>3GPP TR 37.890 V0.12.0 (2021-06)</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06CF8DA3" w:rsidR="00F43EF8" w:rsidRDefault="00F43EF8">
    <w:pPr>
      <w:pStyle w:val="Header"/>
      <w:framePr w:wrap="auto" w:vAnchor="text" w:hAnchor="margin" w:y="1"/>
      <w:widowControl/>
    </w:pPr>
    <w:r>
      <w:fldChar w:fldCharType="begin"/>
    </w:r>
    <w:r>
      <w:instrText xml:space="preserve"> STYLEREF ZGSM </w:instrText>
    </w:r>
    <w:r>
      <w:fldChar w:fldCharType="separate"/>
    </w:r>
    <w:r w:rsidR="000F5744">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70588"/>
    <w:rsid w:val="00070831"/>
    <w:rsid w:val="000805B2"/>
    <w:rsid w:val="0008173E"/>
    <w:rsid w:val="00081800"/>
    <w:rsid w:val="00085221"/>
    <w:rsid w:val="00093E7E"/>
    <w:rsid w:val="000A021A"/>
    <w:rsid w:val="000B40DE"/>
    <w:rsid w:val="000D0359"/>
    <w:rsid w:val="000D4D06"/>
    <w:rsid w:val="000D6CFC"/>
    <w:rsid w:val="000D7F1B"/>
    <w:rsid w:val="000F5744"/>
    <w:rsid w:val="000F733C"/>
    <w:rsid w:val="001017D7"/>
    <w:rsid w:val="00105989"/>
    <w:rsid w:val="00111D0A"/>
    <w:rsid w:val="001168C7"/>
    <w:rsid w:val="001260CA"/>
    <w:rsid w:val="00131687"/>
    <w:rsid w:val="00142A7D"/>
    <w:rsid w:val="00152DF3"/>
    <w:rsid w:val="00153528"/>
    <w:rsid w:val="00154910"/>
    <w:rsid w:val="0017119F"/>
    <w:rsid w:val="0017573C"/>
    <w:rsid w:val="00182B7F"/>
    <w:rsid w:val="00186A37"/>
    <w:rsid w:val="00193FE8"/>
    <w:rsid w:val="00196127"/>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F0C44"/>
    <w:rsid w:val="002F0E4E"/>
    <w:rsid w:val="002F0FF2"/>
    <w:rsid w:val="002F4093"/>
    <w:rsid w:val="002F4B02"/>
    <w:rsid w:val="002F5754"/>
    <w:rsid w:val="00301520"/>
    <w:rsid w:val="00310BAB"/>
    <w:rsid w:val="00324CDF"/>
    <w:rsid w:val="00330E63"/>
    <w:rsid w:val="00354C9F"/>
    <w:rsid w:val="00360E24"/>
    <w:rsid w:val="00362DAD"/>
    <w:rsid w:val="00365F68"/>
    <w:rsid w:val="00367724"/>
    <w:rsid w:val="00373B60"/>
    <w:rsid w:val="00374800"/>
    <w:rsid w:val="00376BD4"/>
    <w:rsid w:val="00384FAC"/>
    <w:rsid w:val="00394FFF"/>
    <w:rsid w:val="003B1887"/>
    <w:rsid w:val="003B723C"/>
    <w:rsid w:val="003C4C72"/>
    <w:rsid w:val="003D252B"/>
    <w:rsid w:val="003D50A4"/>
    <w:rsid w:val="003D7224"/>
    <w:rsid w:val="003F3244"/>
    <w:rsid w:val="003F4239"/>
    <w:rsid w:val="00435760"/>
    <w:rsid w:val="00437F7B"/>
    <w:rsid w:val="00444225"/>
    <w:rsid w:val="00450ADA"/>
    <w:rsid w:val="00455A6A"/>
    <w:rsid w:val="0047419E"/>
    <w:rsid w:val="00482500"/>
    <w:rsid w:val="00484140"/>
    <w:rsid w:val="00490189"/>
    <w:rsid w:val="00494C6E"/>
    <w:rsid w:val="004A17C7"/>
    <w:rsid w:val="004A7361"/>
    <w:rsid w:val="004B0E13"/>
    <w:rsid w:val="004D45E6"/>
    <w:rsid w:val="004E3FBD"/>
    <w:rsid w:val="004E7FDF"/>
    <w:rsid w:val="004F070F"/>
    <w:rsid w:val="004F7A3D"/>
    <w:rsid w:val="005017E0"/>
    <w:rsid w:val="00505BFA"/>
    <w:rsid w:val="00513A3F"/>
    <w:rsid w:val="00517976"/>
    <w:rsid w:val="0052442D"/>
    <w:rsid w:val="00524E0F"/>
    <w:rsid w:val="00531723"/>
    <w:rsid w:val="00532E15"/>
    <w:rsid w:val="005403BA"/>
    <w:rsid w:val="00540A4D"/>
    <w:rsid w:val="00547A48"/>
    <w:rsid w:val="00553DD8"/>
    <w:rsid w:val="00555633"/>
    <w:rsid w:val="00564C3F"/>
    <w:rsid w:val="00575C08"/>
    <w:rsid w:val="005A1EB6"/>
    <w:rsid w:val="005B7302"/>
    <w:rsid w:val="005D0E48"/>
    <w:rsid w:val="005D0F26"/>
    <w:rsid w:val="005D494F"/>
    <w:rsid w:val="005E1D73"/>
    <w:rsid w:val="005E6E0D"/>
    <w:rsid w:val="005F7302"/>
    <w:rsid w:val="00602065"/>
    <w:rsid w:val="0060385B"/>
    <w:rsid w:val="00634FDC"/>
    <w:rsid w:val="006457DD"/>
    <w:rsid w:val="00645857"/>
    <w:rsid w:val="006479D4"/>
    <w:rsid w:val="00652B8F"/>
    <w:rsid w:val="00661A54"/>
    <w:rsid w:val="006717E0"/>
    <w:rsid w:val="00680D8A"/>
    <w:rsid w:val="006856E5"/>
    <w:rsid w:val="006B0B2C"/>
    <w:rsid w:val="006B0D02"/>
    <w:rsid w:val="006B2716"/>
    <w:rsid w:val="006B378C"/>
    <w:rsid w:val="006B5574"/>
    <w:rsid w:val="006C00E6"/>
    <w:rsid w:val="006C12E6"/>
    <w:rsid w:val="006C7370"/>
    <w:rsid w:val="006C75E3"/>
    <w:rsid w:val="006D06EC"/>
    <w:rsid w:val="006F2E20"/>
    <w:rsid w:val="0070646B"/>
    <w:rsid w:val="007066FA"/>
    <w:rsid w:val="00707941"/>
    <w:rsid w:val="007123AE"/>
    <w:rsid w:val="00716C76"/>
    <w:rsid w:val="007343A3"/>
    <w:rsid w:val="0074766F"/>
    <w:rsid w:val="007556BB"/>
    <w:rsid w:val="0077418B"/>
    <w:rsid w:val="007760AA"/>
    <w:rsid w:val="00794491"/>
    <w:rsid w:val="007A1715"/>
    <w:rsid w:val="007A24A3"/>
    <w:rsid w:val="007A4FCE"/>
    <w:rsid w:val="007A6B3B"/>
    <w:rsid w:val="007C1122"/>
    <w:rsid w:val="007C1A75"/>
    <w:rsid w:val="007D0A91"/>
    <w:rsid w:val="007D6048"/>
    <w:rsid w:val="007E2FEA"/>
    <w:rsid w:val="007F0E1E"/>
    <w:rsid w:val="007F5684"/>
    <w:rsid w:val="007F62EA"/>
    <w:rsid w:val="007F66EC"/>
    <w:rsid w:val="008034C8"/>
    <w:rsid w:val="00806476"/>
    <w:rsid w:val="0080756B"/>
    <w:rsid w:val="00817DEB"/>
    <w:rsid w:val="008213BB"/>
    <w:rsid w:val="008317B4"/>
    <w:rsid w:val="00835974"/>
    <w:rsid w:val="00836994"/>
    <w:rsid w:val="00836C44"/>
    <w:rsid w:val="00893454"/>
    <w:rsid w:val="008A1987"/>
    <w:rsid w:val="008A338C"/>
    <w:rsid w:val="008C60E9"/>
    <w:rsid w:val="008C6A1C"/>
    <w:rsid w:val="008D277F"/>
    <w:rsid w:val="008E4BA4"/>
    <w:rsid w:val="008E5057"/>
    <w:rsid w:val="008F363D"/>
    <w:rsid w:val="008F3BB1"/>
    <w:rsid w:val="008F7D93"/>
    <w:rsid w:val="009203D6"/>
    <w:rsid w:val="00924124"/>
    <w:rsid w:val="009246C1"/>
    <w:rsid w:val="00931171"/>
    <w:rsid w:val="00931702"/>
    <w:rsid w:val="0093463D"/>
    <w:rsid w:val="00936FF1"/>
    <w:rsid w:val="00947324"/>
    <w:rsid w:val="009652C2"/>
    <w:rsid w:val="009764D1"/>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3B6D"/>
    <w:rsid w:val="00B12615"/>
    <w:rsid w:val="00B3055F"/>
    <w:rsid w:val="00B45CB9"/>
    <w:rsid w:val="00B4720A"/>
    <w:rsid w:val="00B62302"/>
    <w:rsid w:val="00B631DC"/>
    <w:rsid w:val="00B653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B75D8"/>
    <w:rsid w:val="00CD0A48"/>
    <w:rsid w:val="00CE2252"/>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6B8"/>
    <w:rsid w:val="00E53B35"/>
    <w:rsid w:val="00E55ABC"/>
    <w:rsid w:val="00E57B74"/>
    <w:rsid w:val="00E673A3"/>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F84"/>
    <w:rsid w:val="00ED76BA"/>
    <w:rsid w:val="00F04197"/>
    <w:rsid w:val="00F053A3"/>
    <w:rsid w:val="00F0699A"/>
    <w:rsid w:val="00F072D8"/>
    <w:rsid w:val="00F07996"/>
    <w:rsid w:val="00F16F79"/>
    <w:rsid w:val="00F27645"/>
    <w:rsid w:val="00F350A8"/>
    <w:rsid w:val="00F43EF8"/>
    <w:rsid w:val="00F44684"/>
    <w:rsid w:val="00F544BB"/>
    <w:rsid w:val="00F61C01"/>
    <w:rsid w:val="00F62CD1"/>
    <w:rsid w:val="00F76DCB"/>
    <w:rsid w:val="00F96454"/>
    <w:rsid w:val="00F96873"/>
    <w:rsid w:val="00FA1AF6"/>
    <w:rsid w:val="00FA776C"/>
    <w:rsid w:val="00FB4E36"/>
    <w:rsid w:val="00FC051F"/>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fcom.org.uk/__data/assets/pdf_file/0036/198927/6ghz-statement.pdf" TargetMode="External"/><Relationship Id="rId18" Type="http://schemas.openxmlformats.org/officeDocument/2006/relationships/hyperlink" Target="https://www.bcn.cl/leychile/navegar?idNorma=1109333&amp;idParte=9841504&amp;idVersion=&amp;r_c=6" TargetMode="Externa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hyperlink" Target="https://cdn.www.gob.pe/uploads/document/file/1861732/Resoluci&#243;n%20Ministerial%20nro%20373-2021-MTC/01.pdf"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0" Type="http://schemas.openxmlformats.org/officeDocument/2006/relationships/hyperlink" Target="https://en.rcc.org.ru/regional-commonwealth-in-the-field-of-communications/regional-commonwealth-in-the-field-of-communications/rcc-participant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c.gc.ca/eic/site/smt-gst.nsf/eng/sf11698.html"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citc.gov.sa/ar/new/publicConsultation/Documents/Spectrum%20Outlook%20for%20Commercial%20and%20Innovative%20(2021-2023).pdf"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27</Pages>
  <Words>10339</Words>
  <Characters>54797</Characters>
  <Application>Microsoft Office Word</Application>
  <DocSecurity>0</DocSecurity>
  <Lines>456</Lines>
  <Paragraphs>130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65006</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9</cp:revision>
  <dcterms:created xsi:type="dcterms:W3CDTF">2021-06-18T12:40:00Z</dcterms:created>
  <dcterms:modified xsi:type="dcterms:W3CDTF">2021-06-18T12:51:00Z</dcterms:modified>
</cp:coreProperties>
</file>